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Building Population Health through Behavioral Health Integration (Judy and Dr. Wayne Hart Endowed Lectureship in Pediatric Mental Health)</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5/25</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5/25</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5805</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Cody Hostutler,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Pediatric Psychologist, Section of Pediatric Psychology and Neuropsychology &amp; Clinical Director for Behavioral Health Integration, Nationwide Children’s Hospital and Assistant Professor, Department of Pediatrics , The Ohio State University College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"https://cmkc.tv/3owFvQq"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pPr>
              <w:bidi w:val="0"/>
              <w:spacing w:after="280" w:afterAutospacing="1"/>
              <w:rPr>
                <w:rtl w:val="0"/>
              </w:rPr>
            </w:pPr>
            <w:r>
              <w:rPr>
                <w:b/>
                <w:bCs/>
                <w:sz w:val="24"/>
                <w:szCs w:val="24"/>
                <w:rtl w:val="0"/>
              </w:rPr>
              <w:t>This is our annual </w:t>
            </w:r>
            <w:r>
              <w:rPr>
                <w:b/>
                <w:bCs/>
                <w:sz w:val="24"/>
                <w:szCs w:val="24"/>
                <w:rtl w:val="0"/>
              </w:rPr>
              <w:t>Judy and Dr. Wayne Hart Endowed Lectureship in Pediatric Mental Health</w:t>
            </w:r>
          </w:p>
          <w:p>
            <w:pPr>
              <w:bidi w:val="0"/>
              <w:spacing w:after="280" w:afterAutospacing="1"/>
              <w:rPr>
                <w:rtl w:val="0"/>
              </w:rPr>
            </w:pPr>
            <w:r>
              <w:rPr>
                <w:rtl w:val="0"/>
              </w:rPr>
              <w:br/>
            </w:r>
            <w:r>
              <w:rPr>
                <w:rtl w:val="0"/>
              </w:rPr>
              <w:br/>
            </w:r>
            <w:r>
              <w:rPr>
                <w:rtl w:val="0"/>
              </w:rPr>
              <w:t>Objective(s): 1 Explain the context and rationale for highly integrated models of behavioral health integration into primary care 2 Discuss common models of behavioral health integration 3 Describe how behavioral health integration improves the patient and provider experience while increasing access to care</w:t>
            </w:r>
            <w:r>
              <w:rPr>
                <w:rtl w:val="0"/>
              </w:rPr>
              <w:br/>
            </w:r>
            <w:r>
              <w:rPr>
                <w:rtl w:val="0"/>
              </w:rPr>
              <w:t>Location: Online</w:t>
            </w:r>
            <w:r>
              <w:rPr>
                <w:rtl w:val="0"/>
              </w:rPr>
              <w:br/>
            </w:r>
            <w:r>
              <w:rPr>
                <w:rtl w:val="0"/>
              </w:rPr>
              <w:t>Specialties: Anesthesiology, Dental Clinic, Family Practice, Graduate Medical Education, Internal Medicine/Pediatrics, Ophthalmology, Orthopaedics, Pathology/Clinical Labs, Pediatrics, Radiology, Research, Surgery, All Specialties</w:t>
            </w:r>
            <w:r>
              <w:rPr>
                <w:rtl w:val="0"/>
              </w:rPr>
              <w:br/>
            </w:r>
            <w:r>
              <w:rPr>
                <w:rtl w:val="0"/>
              </w:rPr>
              <w:br/>
            </w:r>
            <w:r>
              <w:rPr>
                <w:rtl w:val="0"/>
              </w:rPr>
              <w:t xml:space="preserve">Faculty Disclosures: </w:t>
            </w:r>
            <w:r>
              <w:rPr>
                <w:rtl w:val="0"/>
              </w:rPr>
              <w:br/>
            </w:r>
            <w:r>
              <w:rPr>
                <w:rtl w:val="0"/>
              </w:rPr>
              <w:t>Cody Hostutler, PhD (Nothing to disclose - 04/14/2023)</w:t>
            </w:r>
            <w:r>
              <w:rPr>
                <w:rtl w:val="0"/>
              </w:rPr>
              <w:br/>
            </w:r>
            <w:r>
              <w:rPr>
                <w:rtl w:val="0"/>
              </w:rPr>
              <w:fldChar w:fldCharType="begin"/>
            </w:r>
            <w:r>
              <w:rPr>
                <w:rtl w:val="0"/>
              </w:rPr>
              <w:instrText xml:space="preserve"> HYPERLINK "https://childrensmercy.cloud-cme.com/Assets/childrensmercy/activities/5805/Brochure_5805.pdf" </w:instrText>
            </w:r>
            <w:r>
              <w:rPr>
                <w:rtl w:val="0"/>
              </w:rPr>
              <w:fldChar w:fldCharType="separate"/>
            </w:r>
            <w:r>
              <w:rPr>
                <w:color w:val="0000FF"/>
                <w:u w:val="single"/>
                <w:rtl w:val="0"/>
              </w:rPr>
              <w:t>Download Handout</w:t>
            </w:r>
            <w:r>
              <w:rPr>
                <w:rtl w:val="0"/>
              </w:rPr>
              <w:fldChar w:fldCharType="end"/>
            </w:r>
            <w:r>
              <w:rPr>
                <w:rtl w:val="0"/>
              </w:rPr>
              <w:t xml:space="preserve"> </w:t>
            </w: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Explain</w:t>
      </w:r>
      <w:r w:rsidRPr="00581AD3">
        <w:rPr>
          <w:rFonts w:asciiTheme="majorHAnsi" w:hAnsiTheme="majorHAnsi" w:cstheme="majorHAnsi"/>
          <w:sz w:val="20"/>
          <w:szCs w:val="20"/>
        </w:rPr>
        <w:t xml:space="preserve"> the context and rationale for highly integrated models of behavioral health integration into primary care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Discuss common models of behavioral health integration</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how behavioral health integration improves the patient and provider experience while increasing access to care</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noProof/>
          <w:sz w:val="20"/>
          <w:szCs w:val="20"/>
        </w:rPr>
        <w:instrText>1.00</w:instrText>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Social Work</w:t>
      </w:r>
    </w:p>
    <w:p w:rsidRPr="00581AD3" w:rsidP="00D16426">
      <w:pPr>
        <w:spacing w:before="240" w:after="120"/>
        <w:rPr>
          <w:rFonts w:ascii="Calibri" w:hAnsi="Calibri"/>
          <w:b/>
          <w:iCs/>
          <w:sz w:val="20"/>
          <w:szCs w:val="20"/>
        </w:rPr>
      </w:pPr>
      <w:r w:rsidRPr="00581AD3">
        <w:rPr>
          <w:rFonts w:ascii="Calibri" w:hAnsi="Calibri"/>
          <w:bCs/>
          <w:iCs/>
          <w:noProof/>
          <w:sz w:val="20"/>
          <w:szCs w:val="20"/>
        </w:rPr>
        <w:t>1.00</w:t>
      </w:r>
      <w:r w:rsidRPr="00581AD3">
        <w:rPr>
          <w:rFonts w:ascii="Calibri" w:hAnsi="Calibri"/>
          <w:bCs/>
          <w:iCs/>
          <w:sz w:val="20"/>
          <w:szCs w:val="20"/>
        </w:rPr>
        <w:t xml:space="preserve"> Social Work CEU's will be provided to licensed social workers. Children's Mercy Hospital's Department of Social Work and Community Service has been approved as a Continuing Education Provider by the State of Kansas Behavioral Sciences Regulatory Board.</w:t>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Cody Hostutler,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