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Burn Advances: Spray on Skin, Cultured Skin, Dermal Substitutes - Oh My! - Ronald J. Sharp, M.D. Lectureship for Trauma and Critical Care</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9/14</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9/14</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5821</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Lucy and Mel A wibbenmeyer,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Clinical Professor of Surgery-Acute Care Surgery and Burn Surgeon; Medical Director of the Burn Treatment Center and the Burn Fellowship Director at the University of Iowa Hospitals &amp; Clinics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Iowa Hospitals and Clinics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"https://cmkc.tv/44N4ajT"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pPr>
              <w:bidi w:val="0"/>
              <w:spacing w:after="280" w:afterAutospacing="1"/>
              <w:rPr>
                <w:rtl w:val="0"/>
              </w:rPr>
            </w:pPr>
            <w:r>
              <w:rPr>
                <w:b/>
                <w:bCs/>
                <w:i/>
                <w:iCs/>
                <w:rtl w:val="0"/>
              </w:rPr>
              <w:t>This is our annual "Ronald J. Sharp, M.D. Lectureship for Trauma and Critical Care"</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the landscape of burn injury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the challenges in the treatment of patients with large burns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Discuss how new technology has led to unprecedented survival</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Understand that burn injury is a chronic condition and how it impacts burn survivors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Children's Mercy Trauma Hours</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w:t>
      </w:r>
      <w:r w:rsidRPr="00581AD3" w:rsidR="00581AD3">
        <w:rPr>
          <w:rFonts w:ascii="Calibri" w:hAnsi="Calibri"/>
          <w:bCs/>
          <w:iCs/>
          <w:sz w:val="20"/>
          <w:szCs w:val="20"/>
        </w:rPr>
        <w:t xml:space="preserve">activity is approved for </w:t>
      </w:r>
      <w:r w:rsidRPr="00581AD3" w:rsidR="00581AD3">
        <w:rPr>
          <w:rFonts w:ascii="Calibri" w:hAnsi="Calibri"/>
          <w:bCs/>
          <w:iCs/>
          <w:sz w:val="20"/>
          <w:szCs w:val="20"/>
        </w:rPr>
        <w:t xml:space="preserve"> trauma credit(s) for healthcare providers by the Children's Mercy Trauma Service.</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512"/>
        <w:gridCol w:w="2512"/>
        <w:gridCol w:w="3516"/>
        <w:gridCol w:w="1507"/>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1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c>
          <w:tcPr>
            <w:tcW w:w="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 xml:space="preserve">Professional Title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Associate Professor of Pediatrics, Child Psychiatrist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Vice Chair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Pediatric Hospitalist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Licensed Psychologist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Assistant Professor of Pediatrics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Coordinator, Continuing Medical Education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Lucy and Mel A wibbenmeyer,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consultant-AlloSource|Grant or research support-Barda|Paid consultant-Mallinckrodt Pharmaceuticals|Paid consultant-Vericel|Paid consultant-Mediwound - 06/07/2023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Clinical Professor of Surgery-Acute Care Surgery and Burn Surgeon; Medical Director of the Burn Treatment Center and the Burn Fellowship Director at the University of Iowa Hospitals &amp; Clinics</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