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Healthcare Leadership - Anticipate, Contain, Generate</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10/19</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10/19</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5826</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Rahul K. Shah, MD, MBA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Senior Vice President, Hospital-Based Specialties and Professor of Surgery and Pediatrics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Children’s National Hospital</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"https://cmkc.tv/44QDRbZ"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Discuss</w:t>
      </w:r>
      <w:r w:rsidRPr="00581AD3">
        <w:rPr>
          <w:rFonts w:asciiTheme="majorHAnsi" w:hAnsiTheme="majorHAnsi" w:cstheme="majorHAnsi"/>
          <w:sz w:val="20"/>
          <w:szCs w:val="20"/>
        </w:rPr>
        <w:t xml:space="preserve"> the current state of healthcare and how it continues to evolve.</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Present a framework for managing uncertainty.</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Ideate on how quality and safety programs can anticipate and contain to drive outcomes.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Describe generative process improvements.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p>
    <w:p w:rsidR="00D16426" w:rsidRPr="00581AD3" w:rsidP="00D16426">
      <w:pPr>
        <w:spacing w:before="240" w:after="120"/>
        <w:rPr>
          <w:rFonts w:ascii="Calibri" w:hAnsi="Calibri"/>
          <w:b/>
          <w:iCs/>
          <w:sz w:val="20"/>
          <w:szCs w:val="20"/>
        </w:rPr>
      </w:pPr>
      <w:r w:rsidRPr="00581AD3">
        <w:rPr>
          <w:rFonts w:ascii="Calibri" w:hAnsi="Calibri"/>
          <w:b/>
          <w:iCs/>
          <w:sz w:val="20"/>
          <w:szCs w:val="20"/>
        </w:rPr>
        <w:t>Dietician</w:t>
      </w:r>
    </w:p>
    <w:p w:rsidR="00D16426" w:rsidRPr="00581AD3" w:rsidP="00D16426">
      <w:pPr>
        <w:spacing w:before="240" w:after="120"/>
        <w:rPr>
          <w:rFonts w:ascii="Calibri" w:hAnsi="Calibri"/>
          <w:b/>
          <w:iCs/>
          <w:sz w:val="20"/>
          <w:szCs w:val="20"/>
        </w:rPr>
      </w:pPr>
      <w:r w:rsidRPr="00581AD3">
        <w:rPr>
          <w:rFonts w:ascii="Calibri" w:hAnsi="Calibri"/>
          <w:bCs/>
          <w:iCs/>
          <w:sz w:val="20"/>
          <w:szCs w:val="20"/>
        </w:rPr>
        <w:t xml:space="preserve">This program has been approved for Dietician Continuing Education credit by the KDHE, Kansas Sponsorship #D1273, for </w:t>
      </w:r>
      <w:r w:rsidRPr="00581AD3">
        <w:rPr>
          <w:rFonts w:ascii="Calibri" w:hAnsi="Calibri"/>
          <w:bCs/>
          <w:iCs/>
          <w:noProof/>
          <w:sz w:val="20"/>
          <w:szCs w:val="20"/>
        </w:rPr>
        <w:t>1.00</w:t>
      </w:r>
      <w:r w:rsidRPr="00581AD3">
        <w:rPr>
          <w:rFonts w:ascii="Calibri" w:hAnsi="Calibri"/>
          <w:bCs/>
          <w:iCs/>
          <w:sz w:val="20"/>
          <w:szCs w:val="20"/>
        </w:rPr>
        <w:t xml:space="preserve"> clock hour(s).</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1.20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noProof/>
          <w:sz w:val="20"/>
          <w:szCs w:val="20"/>
        </w:rPr>
        <w:instrText>1.20</w:instrText>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Respiratory Therapy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Children's Mercy Hospital's CE Evaluator has approved this program for </w:t>
      </w:r>
      <w:r w:rsidRPr="00581AD3">
        <w:rPr>
          <w:rFonts w:ascii="Calibri" w:hAnsi="Calibri"/>
          <w:bCs/>
          <w:iCs/>
          <w:noProof/>
          <w:sz w:val="20"/>
          <w:szCs w:val="20"/>
        </w:rPr>
        <w:t>1.20</w:t>
      </w:r>
      <w:r w:rsidRPr="00581AD3">
        <w:rPr>
          <w:rFonts w:ascii="Calibri" w:hAnsi="Calibri"/>
          <w:bCs/>
          <w:iCs/>
          <w:sz w:val="20"/>
          <w:szCs w:val="20"/>
        </w:rPr>
        <w:t xml:space="preserve"> hours of Respiratory Continuing Education on behalf of the Kansas Respiratory Care Society, a chapter of the AARC. Providership #KRCS003</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Rahul K. Shah, MD,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- 09/20/2023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