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P="00BE650A">
      <w:pPr>
        <w:spacing w:line="240" w:lineRule="auto"/>
        <w:jc w:val="center"/>
        <w:rPr>
          <w:rFonts w:ascii="Arial" w:hAnsi="Arial" w:cs="Arial"/>
          <w:b/>
          <w:bCs/>
          <w:sz w:val="36"/>
          <w:szCs w:val="36"/>
        </w:rPr>
      </w:pPr>
      <w:r w:rsidRPr="003729D7">
        <w:rPr>
          <w:rFonts w:ascii="Arial" w:hAnsi="Arial" w:cs="Arial"/>
        </w:rPr>
        <w:br/>
      </w:r>
      <w:r w:rsidR="00693C14">
        <w:rPr>
          <w:rFonts w:ascii="Arial" w:hAnsi="Arial" w:cs="Arial"/>
          <w:b/>
          <w:bCs/>
          <w:noProof/>
          <w:sz w:val="36"/>
          <w:szCs w:val="36"/>
        </w:rPr>
        <w:t>2024 Grand</w:t>
      </w:r>
      <w:r w:rsidR="00693C14">
        <w:rPr>
          <w:rFonts w:ascii="Arial" w:hAnsi="Arial" w:cs="Arial"/>
          <w:b/>
          <w:bCs/>
          <w:sz w:val="36"/>
          <w:szCs w:val="36"/>
        </w:rPr>
        <w:t xml:space="preserve"> Rounds - Most Advanced Genomic Technology Now Available at Children’s Mercy - What It Means for The Patients We Care For</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581AD3" w:rsidP="006A623D">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When:</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2/1</w:t>
            </w:r>
            <w:r w:rsidRPr="00581AD3">
              <w:rPr>
                <w:rFonts w:asciiTheme="majorHAnsi" w:hAnsiTheme="majorHAnsi" w:cstheme="majorHAnsi"/>
                <w:bCs/>
                <w:noProof/>
                <w:sz w:val="20"/>
                <w:szCs w:val="20"/>
              </w:rPr>
              <w:t>/2024 8:00:00 AM</w:t>
            </w:r>
            <w:r w:rsidRPr="00581AD3">
              <w:rPr>
                <w:rFonts w:asciiTheme="majorHAnsi" w:hAnsiTheme="majorHAnsi" w:cstheme="majorHAnsi"/>
                <w:bCs/>
                <w:noProof/>
                <w:sz w:val="20"/>
                <w:szCs w:val="20"/>
              </w:rPr>
              <w:t xml:space="preserve"> - </w:t>
            </w:r>
            <w:r w:rsidRPr="00581AD3">
              <w:rPr>
                <w:rFonts w:asciiTheme="majorHAnsi" w:hAnsiTheme="majorHAnsi" w:cstheme="majorHAnsi"/>
                <w:bCs/>
                <w:noProof/>
                <w:sz w:val="20"/>
                <w:szCs w:val="20"/>
              </w:rPr>
              <w:t>2/1</w:t>
            </w:r>
            <w:r w:rsidRPr="00581AD3">
              <w:rPr>
                <w:rFonts w:asciiTheme="majorHAnsi" w:hAnsiTheme="majorHAnsi" w:cstheme="majorHAnsi"/>
                <w:bCs/>
                <w:noProof/>
                <w:sz w:val="20"/>
                <w:szCs w:val="20"/>
              </w:rPr>
              <w:t>/2024 9:00:00 AM</w:t>
            </w:r>
          </w:p>
        </w:tc>
        <w:tc>
          <w:tcPr>
            <w:tcW w:w="3037" w:type="dxa"/>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Activity ID: </w:t>
            </w:r>
            <w:r w:rsidR="00833030">
              <w:rPr>
                <w:rFonts w:asciiTheme="majorHAnsi" w:hAnsiTheme="majorHAnsi" w:cstheme="majorHAnsi"/>
                <w:b/>
                <w:noProof/>
                <w:sz w:val="20"/>
                <w:szCs w:val="20"/>
              </w:rPr>
              <w:t xml:space="preserve"> </w:t>
            </w:r>
            <w:r w:rsidRPr="00581AD3">
              <w:rPr>
                <w:rFonts w:asciiTheme="majorHAnsi" w:hAnsiTheme="majorHAnsi" w:cstheme="majorHAnsi"/>
                <w:b/>
                <w:noProof/>
                <w:color w:val="FF0000"/>
                <w:sz w:val="20"/>
                <w:szCs w:val="20"/>
              </w:rPr>
              <w:t>6613</w:t>
            </w: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 xml:space="preserve">Location: </w:t>
            </w:r>
            <w:r w:rsidR="00833030">
              <w:rPr>
                <w:rFonts w:asciiTheme="majorHAnsi" w:hAnsiTheme="majorHAnsi" w:cstheme="majorHAnsi"/>
                <w:b/>
                <w:noProof/>
                <w:sz w:val="20"/>
                <w:szCs w:val="20"/>
              </w:rPr>
              <w:t xml:space="preserve"> </w:t>
            </w:r>
            <w:r w:rsidRPr="00581AD3">
              <w:rPr>
                <w:rFonts w:asciiTheme="majorHAnsi" w:hAnsiTheme="majorHAnsi" w:cstheme="majorHAnsi"/>
                <w:bCs/>
                <w:noProof/>
                <w:sz w:val="20"/>
                <w:szCs w:val="20"/>
              </w:rPr>
              <w:t>Adele Hall</w:t>
            </w:r>
            <w:r w:rsidRPr="00581AD3">
              <w:rPr>
                <w:rFonts w:asciiTheme="majorHAnsi" w:hAnsiTheme="majorHAnsi" w:cstheme="majorHAnsi"/>
                <w:bCs/>
                <w:noProof/>
                <w:sz w:val="20"/>
                <w:szCs w:val="20"/>
              </w:rPr>
              <w:t xml:space="preserve"> - Auditorium (West Lobby)</w:t>
            </w:r>
          </w:p>
        </w:tc>
      </w:tr>
      <w:tr w:rsidTr="00833030">
        <w:tblPrEx>
          <w:tblW w:w="0" w:type="auto"/>
          <w:tblLook w:val="04A0"/>
        </w:tblPrEx>
        <w:tc>
          <w:tcPr>
            <w:tcW w:w="10142" w:type="dxa"/>
            <w:gridSpan w:val="2"/>
            <w:vAlign w:val="center"/>
          </w:tcPr>
          <w:p w:rsidR="00581AD3"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Faculty:</w:t>
            </w:r>
            <w:r w:rsidR="00833030">
              <w:rPr>
                <w:rFonts w:asciiTheme="majorHAnsi" w:hAnsiTheme="majorHAnsi" w:cstheme="majorHAnsi"/>
                <w:b/>
                <w:noProof/>
                <w:sz w:val="20"/>
                <w:szCs w:val="20"/>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Emily Farrow, PhD, CGC</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Isabelle Thiffault, MSc, PhD FACMGG, Lab director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Director of Translational Genetics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Ana Sequerra Amram Cohen,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Assistant Director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581AD3" w:rsidP="00E27446">
            <w:pPr>
              <w:spacing w:line="240" w:lineRule="auto"/>
              <w:rPr>
                <w:rFonts w:asciiTheme="majorHAnsi" w:hAnsiTheme="majorHAnsi" w:cstheme="majorHAnsi"/>
                <w:b/>
                <w:noProof/>
                <w:sz w:val="20"/>
                <w:szCs w:val="20"/>
              </w:rPr>
            </w:pPr>
            <w:r w:rsidRPr="00581AD3">
              <w:rPr>
                <w:rFonts w:asciiTheme="majorHAnsi" w:hAnsiTheme="majorHAnsi" w:cstheme="majorHAnsi"/>
                <w:b/>
                <w:noProof/>
                <w:sz w:val="20"/>
                <w:szCs w:val="20"/>
              </w:rPr>
              <w:t>Event Description:</w:t>
            </w:r>
            <w:r w:rsidR="00833030">
              <w:rPr>
                <w:rFonts w:asciiTheme="majorHAnsi" w:hAnsiTheme="majorHAnsi" w:cstheme="majorHAnsi"/>
                <w:b/>
                <w:noProof/>
                <w:sz w:val="20"/>
                <w:szCs w:val="20"/>
              </w:rPr>
              <w:t xml:space="preserve">  </w:t>
            </w:r>
          </w:p>
          <w:p>
            <w:pPr>
              <w:bidi w:val="0"/>
              <w:spacing w:after="280" w:afterAutospacing="1"/>
              <w:rPr>
                <w:rtl w:val="0"/>
              </w:rPr>
            </w:pPr>
            <w:r>
              <w:rPr>
                <w:rtl w:val="0"/>
              </w:rPr>
              <w:fldChar w:fldCharType="begin"/>
            </w:r>
            <w:r>
              <w:rPr>
                <w:rtl w:val="0"/>
              </w:rPr>
              <w:instrText xml:space="preserve"> HYPERLINK "https://cmkc.tv/3TuDvpe"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rsidR="00E27446" w:rsidRPr="00581AD3">
            <w:pPr>
              <w:bidi w:val="0"/>
              <w:spacing w:after="280" w:afterAutospacing="1"/>
              <w:rPr>
                <w:rFonts w:asciiTheme="majorHAnsi" w:hAnsiTheme="majorHAnsi" w:cstheme="majorHAnsi"/>
                <w:bCs/>
                <w:noProof/>
                <w:sz w:val="20"/>
                <w:szCs w:val="20"/>
              </w:rPr>
            </w:pPr>
          </w:p>
        </w:tc>
      </w:tr>
    </w:tbl>
    <w:p w:rsidR="009309D5" w:rsidP="006A623D">
      <w:pPr>
        <w:spacing w:line="240" w:lineRule="auto"/>
        <w:rPr>
          <w:rFonts w:ascii="Arial" w:hAnsi="Arial" w:cs="Arial"/>
          <w:b/>
          <w:bCs/>
          <w:sz w:val="24"/>
          <w:szCs w:val="24"/>
        </w:rPr>
      </w:pPr>
    </w:p>
    <w:p w:rsidR="00815BB5" w:rsidRPr="00581AD3" w:rsidP="006A623D">
      <w:pPr>
        <w:spacing w:line="240" w:lineRule="auto"/>
        <w:rPr>
          <w:rFonts w:asciiTheme="majorHAnsi" w:hAnsiTheme="majorHAnsi" w:cstheme="majorHAnsi"/>
          <w:b/>
          <w:sz w:val="20"/>
          <w:szCs w:val="20"/>
        </w:rPr>
      </w:pPr>
      <w:r w:rsidRPr="00581AD3">
        <w:rPr>
          <w:rFonts w:asciiTheme="majorHAnsi" w:hAnsiTheme="majorHAnsi" w:cstheme="majorHAnsi"/>
          <w:b/>
          <w:sz w:val="20"/>
          <w:szCs w:val="20"/>
        </w:rPr>
        <w:t>Objectives:</w:t>
      </w:r>
    </w:p>
    <w:p w:rsidR="003355A9" w:rsidRPr="00581AD3" w:rsidP="006A623D">
      <w:pPr>
        <w:spacing w:line="240" w:lineRule="auto"/>
        <w:rPr>
          <w:rFonts w:asciiTheme="majorHAnsi" w:hAnsiTheme="majorHAnsi" w:cstheme="majorHAnsi"/>
          <w:bCs/>
          <w:sz w:val="20"/>
          <w:szCs w:val="20"/>
        </w:rPr>
      </w:pPr>
      <w:r w:rsidRPr="00581AD3">
        <w:rPr>
          <w:rFonts w:asciiTheme="majorHAnsi" w:hAnsiTheme="majorHAnsi" w:cstheme="majorHAnsi"/>
          <w:bCs/>
          <w:sz w:val="20"/>
          <w:szCs w:val="20"/>
        </w:rPr>
        <w:t>At the conclusion of this activity, the participant will be able to:</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noProof/>
          <w:sz w:val="20"/>
          <w:szCs w:val="20"/>
        </w:rPr>
        <w:t>1 Recognize</w:t>
      </w:r>
      <w:r w:rsidRPr="00581AD3">
        <w:rPr>
          <w:rFonts w:asciiTheme="majorHAnsi" w:hAnsiTheme="majorHAnsi" w:cstheme="majorHAnsi"/>
          <w:sz w:val="20"/>
          <w:szCs w:val="20"/>
        </w:rPr>
        <w:t xml:space="preserve"> the Genomic Answers for Kids Program and its role in supporting rare disease research, diagnoses and care.</w:t>
      </w:r>
    </w:p>
    <w:p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1 Explore the power of the new genomic technology (long-read sequencing) now available at Children’s Mercy.</w:t>
      </w:r>
    </w:p>
    <w:p w:rsidR="0026437A" w:rsidRPr="00581AD3" w:rsidP="006A623D">
      <w:pPr>
        <w:spacing w:line="240" w:lineRule="auto"/>
        <w:rPr>
          <w:rFonts w:asciiTheme="majorHAnsi" w:hAnsiTheme="majorHAnsi" w:cstheme="majorHAnsi"/>
          <w:sz w:val="20"/>
          <w:szCs w:val="20"/>
        </w:rPr>
      </w:pPr>
      <w:r w:rsidRPr="00581AD3">
        <w:rPr>
          <w:rFonts w:asciiTheme="majorHAnsi" w:hAnsiTheme="majorHAnsi" w:cstheme="majorHAnsi"/>
          <w:sz w:val="20"/>
          <w:szCs w:val="20"/>
        </w:rPr>
        <w:t>3 Identify which patients are most likely to benefit from this advanced testing when compared to current standard of testing.</w:t>
      </w:r>
    </w:p>
    <w:p w:rsidR="00877969" w:rsidRPr="00581AD3" w:rsidP="00394BCA">
      <w:pPr>
        <w:spacing w:before="240" w:after="120"/>
        <w:rPr>
          <w:rFonts w:ascii="Calibri" w:hAnsi="Calibri"/>
          <w:b/>
          <w:iCs/>
          <w:sz w:val="20"/>
          <w:szCs w:val="20"/>
        </w:rPr>
      </w:pPr>
      <w:r w:rsidRPr="00581AD3">
        <w:rPr>
          <w:rFonts w:ascii="Calibri" w:hAnsi="Calibri"/>
          <w:b/>
          <w:iCs/>
          <w:color w:val="0073AE"/>
          <w:u w:val="single"/>
        </w:rPr>
        <w:t>Accreditation</w:t>
      </w:r>
      <w:r w:rsidRPr="00B940ED">
        <w:rPr>
          <w:rFonts w:ascii="Calibri" w:hAnsi="Calibri"/>
          <w:b/>
          <w:iCs/>
          <w:color w:val="0073AE"/>
        </w:rPr>
        <w:t>:</w:t>
      </w:r>
      <w:r>
        <w:rPr>
          <w:rFonts w:ascii="Calibri" w:hAnsi="Calibri"/>
          <w:b/>
          <w:iCs/>
          <w:color w:val="0073AE"/>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Pr>
          <w:rFonts w:ascii="Calibri" w:hAnsi="Calibri"/>
          <w:b/>
          <w:iCs/>
          <w:noProof/>
          <w:sz w:val="20"/>
          <w:szCs w:val="20"/>
        </w:rPr>
        <w:instrText>1.00</w:instrText>
      </w:r>
      <w:r w:rsidRPr="00581AD3">
        <w:rPr>
          <w:rFonts w:ascii="Calibri" w:hAnsi="Calibri"/>
          <w:b/>
          <w:iCs/>
          <w:sz w:val="20"/>
          <w:szCs w:val="20"/>
        </w:rPr>
        <w:instrText xml:space="preserve"> </w:instrText>
      </w:r>
      <w:r w:rsidRPr="00581AD3">
        <w:rPr>
          <w:rFonts w:ascii="Calibri" w:hAnsi="Calibri"/>
          <w:b/>
          <w:iCs/>
          <w:sz w:val="20"/>
          <w:szCs w:val="20"/>
        </w:rPr>
        <w:instrText xml:space="preserve">&gt; 0 " </w:instrText>
      </w:r>
    </w:p>
    <w:p w:rsidR="00877969" w:rsidRPr="00581AD3" w:rsidP="00394BCA">
      <w:pPr>
        <w:spacing w:before="240" w:after="120"/>
        <w:rPr>
          <w:rFonts w:ascii="Calibri" w:hAnsi="Calibri"/>
          <w:b/>
          <w:iCs/>
          <w:sz w:val="20"/>
          <w:szCs w:val="20"/>
        </w:rPr>
      </w:pPr>
      <w:r w:rsidRPr="00581AD3">
        <w:rPr>
          <w:rFonts w:ascii="Calibri" w:hAnsi="Calibri"/>
          <w:b/>
          <w:iCs/>
          <w:sz w:val="20"/>
          <w:szCs w:val="20"/>
        </w:rPr>
        <w:instrText>Continuing Medical Education (CME)</w:instrText>
      </w:r>
    </w:p>
    <w:p w:rsidR="00877969" w:rsidRPr="00581AD3" w:rsidP="00394BCA">
      <w:pPr>
        <w:spacing w:before="240" w:after="120"/>
        <w:rPr>
          <w:rFonts w:ascii="Calibri" w:hAnsi="Calibri"/>
          <w:bCs/>
          <w:iCs/>
          <w:sz w:val="20"/>
          <w:szCs w:val="20"/>
        </w:rPr>
      </w:pPr>
      <w:r w:rsidRPr="00581AD3">
        <w:rPr>
          <w:rFonts w:ascii="Calibri" w:hAnsi="Calibri"/>
          <w:bCs/>
          <w:iCs/>
          <w:sz w:val="20"/>
          <w:szCs w:val="20"/>
        </w:rPr>
        <w:instrText>Children's Mercy Hospital is accredited by the Missouri State Medical Association to provide continuing medical education for physicians.</w:instrText>
      </w:r>
    </w:p>
    <w:p w:rsidR="00D16426" w:rsidRPr="00581AD3" w:rsidP="00394BCA">
      <w:pPr>
        <w:spacing w:before="240" w:after="120"/>
        <w:rPr>
          <w:rFonts w:ascii="Calibri" w:hAnsi="Calibri"/>
          <w:b/>
          <w:iCs/>
          <w:sz w:val="20"/>
          <w:szCs w:val="20"/>
        </w:rPr>
      </w:pPr>
      <w:r w:rsidRPr="00581AD3">
        <w:rPr>
          <w:rFonts w:ascii="Calibri" w:hAnsi="Calibri"/>
          <w:bCs/>
          <w:iCs/>
          <w:sz w:val="20"/>
          <w:szCs w:val="20"/>
        </w:rPr>
        <w:instrText xml:space="preserve">Children's Mercy Hospital designates this </w:instrText>
      </w:r>
      <w:r w:rsidRPr="00581AD3">
        <w:rPr>
          <w:rFonts w:ascii="Calibri" w:hAnsi="Calibri"/>
          <w:bCs/>
          <w:iCs/>
          <w:noProof/>
          <w:sz w:val="20"/>
          <w:szCs w:val="20"/>
        </w:rPr>
        <w:instrText>Live Activity</w:instrText>
      </w:r>
      <w:r w:rsidRPr="00581AD3">
        <w:rPr>
          <w:rFonts w:ascii="Calibri" w:hAnsi="Calibri"/>
          <w:bCs/>
          <w:iCs/>
          <w:sz w:val="20"/>
          <w:szCs w:val="20"/>
        </w:rPr>
        <w:instrText xml:space="preserve"> for a maxiumum of </w:instrText>
      </w:r>
      <w:r w:rsidRPr="00581AD3">
        <w:rPr>
          <w:rFonts w:ascii="Calibri" w:hAnsi="Calibri"/>
          <w:bCs/>
          <w:iCs/>
          <w:noProof/>
          <w:sz w:val="20"/>
          <w:szCs w:val="20"/>
        </w:rPr>
        <w:instrText>1.00</w:instrText>
      </w:r>
      <w:r w:rsidRPr="00581AD3">
        <w:rPr>
          <w:rFonts w:ascii="Calibri" w:hAnsi="Calibri"/>
          <w:bCs/>
          <w:iCs/>
          <w:sz w:val="20"/>
          <w:szCs w:val="20"/>
        </w:rPr>
        <w:instrText xml:space="preserve"> </w:instrText>
      </w:r>
      <w:r w:rsidRPr="00581AD3">
        <w:rPr>
          <w:rFonts w:ascii="Calibri" w:hAnsi="Calibri"/>
          <w:bCs/>
          <w:i/>
          <w:sz w:val="20"/>
          <w:szCs w:val="20"/>
        </w:rPr>
        <w:instrText>AMA PRA Category 1 Credit(s)</w:instrText>
      </w:r>
      <w:r w:rsidRPr="00581AD3">
        <w:rPr>
          <w:rFonts w:ascii="Calibri" w:hAnsi="Calibri" w:cs="Calibri"/>
          <w:bCs/>
          <w:i/>
          <w:sz w:val="20"/>
          <w:szCs w:val="20"/>
        </w:rPr>
        <w:instrText>™</w:instrText>
      </w:r>
      <w:r w:rsidRPr="00581AD3">
        <w:rPr>
          <w:rFonts w:ascii="Calibri" w:hAnsi="Calibri"/>
          <w:bCs/>
          <w:i/>
          <w:sz w:val="20"/>
          <w:szCs w:val="20"/>
        </w:rPr>
        <w:instrText xml:space="preserve">. </w:instrText>
      </w:r>
      <w:r w:rsidRPr="00581AD3">
        <w:rPr>
          <w:rFonts w:ascii="Calibri" w:hAnsi="Calibri"/>
          <w:bCs/>
          <w:iCs/>
          <w:sz w:val="20"/>
          <w:szCs w:val="20"/>
        </w:rPr>
        <w:instrText>Physicians should claim only the credit commensurate with the extent of their participation in the activity." ""</w:instrText>
      </w:r>
      <w:r w:rsidRPr="00581AD3">
        <w:rPr>
          <w:rFonts w:ascii="Calibri" w:hAnsi="Calibri"/>
          <w:b/>
          <w:iCs/>
          <w:sz w:val="20"/>
          <w:szCs w:val="20"/>
        </w:rPr>
        <w:fldChar w:fldCharType="separate"/>
      </w:r>
      <w:r w:rsidRPr="00581AD3" w:rsidR="00877969">
        <w:rPr>
          <w:rFonts w:ascii="Calibri" w:hAnsi="Calibri"/>
          <w:b/>
          <w:iCs/>
          <w:sz w:val="20"/>
          <w:szCs w:val="20"/>
        </w:rPr>
        <w:t xml:space="preserve"> </w:t>
      </w:r>
    </w:p>
    <w:p w:rsidR="00877969" w:rsidRPr="00581AD3" w:rsidP="00394BCA">
      <w:pPr>
        <w:spacing w:before="240" w:after="120"/>
        <w:rPr>
          <w:rFonts w:ascii="Calibri" w:hAnsi="Calibri"/>
          <w:b/>
          <w:iCs/>
          <w:sz w:val="20"/>
          <w:szCs w:val="20"/>
        </w:rPr>
      </w:pPr>
      <w:r w:rsidRPr="00581AD3">
        <w:rPr>
          <w:rFonts w:ascii="Calibri" w:hAnsi="Calibri"/>
          <w:b/>
          <w:iCs/>
          <w:sz w:val="20"/>
          <w:szCs w:val="20"/>
        </w:rPr>
        <w:t>Continuing Medical Education (CME)</w:t>
      </w:r>
    </w:p>
    <w:p w:rsidR="00877969" w:rsidRPr="00581AD3" w:rsidP="00394BCA">
      <w:pPr>
        <w:spacing w:before="240" w:after="120"/>
        <w:rPr>
          <w:rFonts w:ascii="Calibri" w:hAnsi="Calibri"/>
          <w:bCs/>
          <w:iCs/>
          <w:sz w:val="20"/>
          <w:szCs w:val="20"/>
        </w:rPr>
      </w:pPr>
      <w:r w:rsidRPr="00581AD3">
        <w:rPr>
          <w:rFonts w:ascii="Calibri" w:hAnsi="Calibri"/>
          <w:bCs/>
          <w:iCs/>
          <w:sz w:val="20"/>
          <w:szCs w:val="20"/>
        </w:rPr>
        <w:t>Children's Mercy Hospital is accredited by the Missouri State Medical Association to provide continuing medical education for physicians.</w:t>
      </w:r>
    </w:p>
    <w:p w:rsidRPr="00581AD3" w:rsidP="00394BCA">
      <w:pPr>
        <w:spacing w:before="240" w:after="120"/>
        <w:rPr>
          <w:rFonts w:ascii="Calibri" w:hAnsi="Calibri"/>
          <w:b/>
          <w:iCs/>
          <w:sz w:val="20"/>
          <w:szCs w:val="20"/>
        </w:rPr>
      </w:pPr>
      <w:r w:rsidRPr="00581AD3">
        <w:rPr>
          <w:rFonts w:ascii="Calibri" w:hAnsi="Calibri"/>
          <w:bCs/>
          <w:iCs/>
          <w:sz w:val="20"/>
          <w:szCs w:val="20"/>
        </w:rPr>
        <w:t xml:space="preserve">Children's Mercy Hospital designates this </w:t>
      </w:r>
      <w:r w:rsidRPr="00581AD3">
        <w:rPr>
          <w:rFonts w:ascii="Calibri" w:hAnsi="Calibri"/>
          <w:bCs/>
          <w:iCs/>
          <w:noProof/>
          <w:sz w:val="20"/>
          <w:szCs w:val="20"/>
        </w:rPr>
        <w:t>Live Activity</w:t>
      </w:r>
      <w:r w:rsidRPr="00581AD3">
        <w:rPr>
          <w:rFonts w:ascii="Calibri" w:hAnsi="Calibri"/>
          <w:bCs/>
          <w:iCs/>
          <w:sz w:val="20"/>
          <w:szCs w:val="20"/>
        </w:rPr>
        <w:t xml:space="preserve"> for a maxiumum of </w:t>
      </w:r>
      <w:r w:rsidRPr="00581AD3">
        <w:rPr>
          <w:rFonts w:ascii="Calibri" w:hAnsi="Calibri"/>
          <w:bCs/>
          <w:iCs/>
          <w:noProof/>
          <w:sz w:val="20"/>
          <w:szCs w:val="20"/>
        </w:rPr>
        <w:t>1.00</w:t>
      </w:r>
      <w:r w:rsidRPr="00581AD3">
        <w:rPr>
          <w:rFonts w:ascii="Calibri" w:hAnsi="Calibri"/>
          <w:bCs/>
          <w:iCs/>
          <w:sz w:val="20"/>
          <w:szCs w:val="20"/>
        </w:rPr>
        <w:t xml:space="preserve"> </w:t>
      </w:r>
      <w:r w:rsidRPr="00581AD3">
        <w:rPr>
          <w:rFonts w:ascii="Calibri" w:hAnsi="Calibri"/>
          <w:bCs/>
          <w:i/>
          <w:sz w:val="20"/>
          <w:szCs w:val="20"/>
        </w:rPr>
        <w:t>AMA PRA Category 1 Credit(s)</w:t>
      </w:r>
      <w:r w:rsidRPr="00581AD3">
        <w:rPr>
          <w:rFonts w:ascii="Calibri" w:hAnsi="Calibri" w:cs="Calibri"/>
          <w:bCs/>
          <w:i/>
          <w:sz w:val="20"/>
          <w:szCs w:val="20"/>
        </w:rPr>
        <w:t>™</w:t>
      </w:r>
      <w:r w:rsidRPr="00581AD3" w:rsidR="00D16426">
        <w:rPr>
          <w:rFonts w:ascii="Calibri" w:hAnsi="Calibri"/>
          <w:bCs/>
          <w:i/>
          <w:sz w:val="20"/>
          <w:szCs w:val="20"/>
        </w:rPr>
        <w:t xml:space="preserve">. </w:t>
      </w:r>
      <w:r w:rsidRPr="00581AD3" w:rsidR="00D16426">
        <w:rPr>
          <w:rFonts w:ascii="Calibri" w:hAnsi="Calibri"/>
          <w:bCs/>
          <w:iCs/>
          <w:sz w:val="20"/>
          <w:szCs w:val="20"/>
        </w:rPr>
        <w:t>Physicians should claim only the credit commensurate with the extent of their participation in the activity.</w:t>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sidR="00D16426">
        <w:rPr>
          <w:rFonts w:ascii="Calibri" w:hAnsi="Calibri"/>
          <w:b/>
          <w:iCs/>
          <w:sz w:val="20"/>
          <w:szCs w:val="20"/>
        </w:rPr>
        <w:fldChar w:fldCharType="begin"/>
      </w:r>
      <w:r w:rsidRPr="00581AD3" w:rsidR="00D16426">
        <w:rPr>
          <w:rFonts w:ascii="Calibri" w:hAnsi="Calibri"/>
          <w:b/>
          <w:iCs/>
          <w:sz w:val="20"/>
          <w:szCs w:val="20"/>
        </w:rPr>
        <w:instrText xml:space="preserve"> IF </w:instrText>
      </w:r>
      <w:r w:rsidRPr="00581AD3" w:rsidR="008D0C52">
        <w:rPr>
          <w:rFonts w:ascii="Calibri" w:hAnsi="Calibri"/>
          <w:b/>
          <w:iCs/>
          <w:noProof/>
          <w:sz w:val="20"/>
          <w:szCs w:val="20"/>
        </w:rPr>
        <w:instrText>0.00</w:instrText>
      </w:r>
      <w:r w:rsidRPr="00581AD3" w:rsidR="00D16426">
        <w:rPr>
          <w:rFonts w:ascii="Calibri" w:hAnsi="Calibri"/>
          <w:b/>
          <w:iCs/>
          <w:sz w:val="20"/>
          <w:szCs w:val="20"/>
        </w:rPr>
        <w:instrText xml:space="preserve"> </w:instrText>
      </w:r>
      <w:r w:rsidRPr="00581AD3" w:rsidR="00D16426">
        <w:rPr>
          <w:rFonts w:ascii="Calibri" w:hAnsi="Calibri"/>
          <w:b/>
          <w:iCs/>
          <w:sz w:val="20"/>
          <w:szCs w:val="20"/>
        </w:rPr>
        <w:instrText>&gt; 0 "</w:instrText>
      </w:r>
    </w:p>
    <w:p w:rsidR="00D16426" w:rsidRPr="00581AD3" w:rsidP="00D16426">
      <w:pPr>
        <w:autoSpaceDE w:val="0"/>
        <w:autoSpaceDN w:val="0"/>
        <w:adjustRightInd w:val="0"/>
        <w:spacing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autoSpaceDE w:val="0"/>
        <w:autoSpaceDN w:val="0"/>
        <w:adjustRightInd w:val="0"/>
        <w:spacing w:after="120"/>
        <w:rPr>
          <w:rFonts w:ascii="Calibri" w:hAnsi="Calibri" w:cs="Calibri"/>
          <w:sz w:val="20"/>
          <w:szCs w:val="20"/>
        </w:rPr>
      </w:pPr>
      <w:r w:rsidRPr="00581AD3">
        <w:rPr>
          <w:rFonts w:ascii="Calibri" w:hAnsi="Calibri" w:cs="Calibri"/>
          <w:noProof/>
          <w:sz w:val="20"/>
          <w:szCs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502920" cy="502920"/>
            <wp:effectExtent l="0" t="0" r="0" b="0"/>
            <wp:wrapTight wrapText="bothSides">
              <wp:wrapPolygon>
                <wp:start x="0" y="0"/>
                <wp:lineTo x="0" y="20455"/>
                <wp:lineTo x="20455" y="20455"/>
                <wp:lineTo x="20455" y="0"/>
                <wp:lineTo x="0" y="0"/>
              </wp:wrapPolygon>
            </wp:wrapTight>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581AD3">
        <w:rPr>
          <w:rFonts w:ascii="Calibri" w:hAnsi="Calibri" w:cs="Calibri"/>
          <w:noProof/>
          <w:sz w:val="20"/>
          <w:szCs w:val="20"/>
        </w:rPr>
        <w:instrText xml:space="preserve">Successful completion of this CME activity, which includes participation in the evaluation component, enables the learner to earn up to </w:instrText>
      </w:r>
      <w:r w:rsidRPr="00581AD3" w:rsidR="00D67F81">
        <w:rPr>
          <w:rFonts w:ascii="Calibri" w:hAnsi="Calibri" w:cs="Calibri"/>
          <w:noProof/>
          <w:sz w:val="20"/>
          <w:szCs w:val="20"/>
        </w:rPr>
        <w:fldChar w:fldCharType="begin"/>
      </w:r>
      <w:r w:rsidRPr="00581AD3" w:rsidR="00D67F81">
        <w:rPr>
          <w:rFonts w:ascii="Calibri" w:hAnsi="Calibri" w:cs="Calibri"/>
          <w:noProof/>
          <w:sz w:val="20"/>
          <w:szCs w:val="20"/>
        </w:rPr>
        <w:instrText xml:space="preserve"> MERGEFIELD  ABPMOC2Max  \* MERGEFORMAT </w:instrText>
      </w:r>
      <w:r w:rsidRPr="00581AD3" w:rsidR="00D67F81">
        <w:rPr>
          <w:rFonts w:ascii="Calibri" w:hAnsi="Calibri" w:cs="Calibri"/>
          <w:noProof/>
          <w:sz w:val="20"/>
          <w:szCs w:val="20"/>
        </w:rPr>
        <w:fldChar w:fldCharType="separate"/>
      </w:r>
      <w:r w:rsidRPr="00581AD3" w:rsidR="00D67F81">
        <w:rPr>
          <w:rFonts w:ascii="Calibri" w:hAnsi="Calibri" w:cs="Calibri"/>
          <w:noProof/>
          <w:sz w:val="20"/>
          <w:szCs w:val="20"/>
        </w:rPr>
        <w:instrText>«ABPMOC2Max»</w:instrText>
      </w:r>
      <w:r w:rsidRPr="00581AD3" w:rsidR="00D67F81">
        <w:rPr>
          <w:rFonts w:ascii="Calibri" w:hAnsi="Calibri" w:cs="Calibri"/>
          <w:noProof/>
          <w:sz w:val="20"/>
          <w:szCs w:val="20"/>
        </w:rPr>
        <w:fldChar w:fldCharType="end"/>
      </w:r>
      <w:r w:rsidRPr="00581AD3">
        <w:rPr>
          <w:rFonts w:ascii="Calibri" w:hAnsi="Calibri" w:cs="Calibri"/>
          <w:noProof/>
          <w:sz w:val="20"/>
          <w:szCs w:val="20"/>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581AD3">
        <w:rPr>
          <w:rFonts w:ascii="Calibri" w:hAnsi="Calibri" w:cs="Calibri"/>
          <w:sz w:val="20"/>
          <w:szCs w:val="20"/>
        </w:rPr>
        <w:fldChar w:fldCharType="begin"/>
      </w:r>
      <w:r w:rsidRPr="00581AD3">
        <w:rPr>
          <w:rFonts w:ascii="Calibri" w:hAnsi="Calibri" w:cs="Calibri"/>
          <w:sz w:val="20"/>
          <w:szCs w:val="20"/>
        </w:rPr>
        <w:instrText xml:space="preserve"> IF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&gt; 0 "</w:instrText>
      </w:r>
    </w:p>
    <w:p w:rsidR="00D16426" w:rsidRPr="00581AD3" w:rsidP="00D16426">
      <w:pPr>
        <w:autoSpaceDE w:val="0"/>
        <w:autoSpaceDN w:val="0"/>
        <w:adjustRightInd w:val="0"/>
        <w:spacing w:before="240" w:after="120"/>
        <w:rPr>
          <w:rFonts w:ascii="Calibri" w:hAnsi="Calibri" w:cs="Calibri"/>
          <w:b/>
          <w:bCs/>
          <w:sz w:val="20"/>
          <w:szCs w:val="20"/>
        </w:rPr>
      </w:pPr>
      <w:r w:rsidRPr="00581AD3">
        <w:rPr>
          <w:rFonts w:ascii="Calibri" w:hAnsi="Calibri" w:cs="Calibri"/>
          <w:b/>
          <w:bCs/>
          <w:sz w:val="20"/>
          <w:szCs w:val="20"/>
        </w:rPr>
        <w:instrText>American Board of Pediatrics Maintenance of Certification Part 2</w:instrText>
      </w:r>
    </w:p>
    <w:p w:rsidR="00D16426" w:rsidRPr="00581AD3" w:rsidP="00D16426">
      <w:pPr>
        <w:spacing w:before="240" w:after="120"/>
        <w:rPr>
          <w:rFonts w:ascii="Calibri" w:hAnsi="Calibri"/>
          <w:b/>
          <w:iCs/>
          <w:sz w:val="20"/>
          <w:szCs w:val="20"/>
        </w:rPr>
      </w:pPr>
      <w:r w:rsidRPr="00581AD3">
        <w:rPr>
          <w:rFonts w:ascii="Calibri" w:hAnsi="Calibri" w:cs="Calibri"/>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581AD3">
        <w:rPr>
          <w:rFonts w:ascii="Calibri" w:hAnsi="Calibri" w:cs="Calibri"/>
          <w:sz w:val="20"/>
          <w:szCs w:val="20"/>
        </w:rPr>
        <w:instrText xml:space="preserve">Successful completion of this CME activity, which includes participation in the evaluation component, enables the learner to earn up to </w:instrText>
      </w:r>
      <w:r w:rsidRPr="00581AD3">
        <w:rPr>
          <w:rFonts w:ascii="Calibri" w:hAnsi="Calibri" w:cs="Calibri"/>
          <w:sz w:val="20"/>
          <w:szCs w:val="20"/>
        </w:rPr>
        <w:fldChar w:fldCharType="begin"/>
      </w:r>
      <w:r w:rsidRPr="00581AD3">
        <w:rPr>
          <w:rFonts w:ascii="Calibri" w:hAnsi="Calibri" w:cs="Calibri"/>
          <w:sz w:val="20"/>
          <w:szCs w:val="20"/>
        </w:rPr>
        <w:instrText xml:space="preserve"> MERGEFIELD  ABPMOC2Max  \* MERGEFORMAT </w:instrText>
      </w:r>
      <w:r w:rsidRPr="00581AD3">
        <w:rPr>
          <w:rFonts w:ascii="Calibri" w:hAnsi="Calibri" w:cs="Calibri"/>
          <w:sz w:val="20"/>
          <w:szCs w:val="20"/>
        </w:rPr>
        <w:fldChar w:fldCharType="separate"/>
      </w:r>
      <w:r w:rsidRPr="00581AD3">
        <w:rPr>
          <w:rFonts w:ascii="Calibri" w:hAnsi="Calibri" w:cs="Calibri"/>
          <w:noProof/>
          <w:sz w:val="20"/>
          <w:szCs w:val="20"/>
        </w:rPr>
        <w:instrText>«ABPMOC2Max»</w:instrText>
      </w:r>
      <w:r w:rsidRPr="00581AD3">
        <w:rPr>
          <w:rFonts w:ascii="Calibri" w:hAnsi="Calibri" w:cs="Calibri"/>
          <w:sz w:val="20"/>
          <w:szCs w:val="20"/>
        </w:rPr>
        <w:fldChar w:fldCharType="end"/>
      </w:r>
      <w:r w:rsidRPr="00581AD3">
        <w:rPr>
          <w:rFonts w:ascii="Calibri" w:hAnsi="Calibri" w:cs="Calibri"/>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581AD3">
        <w:rPr>
          <w:rFonts w:ascii="Calibri" w:hAnsi="Calibri" w:cs="Calibri"/>
          <w:sz w:val="20"/>
          <w:szCs w:val="20"/>
        </w:rPr>
        <w:fldChar w:fldCharType="separate"/>
      </w:r>
      <w:r w:rsidRPr="00581AD3">
        <w:rPr>
          <w:rFonts w:ascii="Calibri" w:hAnsi="Calibri" w:cs="Calibri"/>
          <w:sz w:val="20"/>
          <w:szCs w:val="20"/>
        </w:rPr>
        <w:fldChar w:fldCharType="end"/>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Children's Mercy Trauma Hours</w:instrText>
      </w:r>
    </w:p>
    <w:p w:rsidR="00D1642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w:instrText>
      </w:r>
      <w:r w:rsidRPr="00581AD3" w:rsidR="00581AD3">
        <w:rPr>
          <w:rFonts w:ascii="Calibri" w:hAnsi="Calibri"/>
          <w:bCs/>
          <w:iCs/>
          <w:sz w:val="20"/>
          <w:szCs w:val="20"/>
        </w:rPr>
        <w:instrText xml:space="preserve">activity is approved for </w:instrText>
      </w:r>
      <w:r w:rsidRPr="00581AD3" w:rsidR="00581AD3">
        <w:rPr>
          <w:rFonts w:ascii="Calibri" w:hAnsi="Calibri"/>
          <w:bCs/>
          <w:iCs/>
          <w:sz w:val="20"/>
          <w:szCs w:val="20"/>
        </w:rPr>
        <w:fldChar w:fldCharType="begin"/>
      </w:r>
      <w:r w:rsidRPr="00581AD3" w:rsidR="00581AD3">
        <w:rPr>
          <w:rFonts w:ascii="Calibri" w:hAnsi="Calibri"/>
          <w:bCs/>
          <w:iCs/>
          <w:sz w:val="20"/>
          <w:szCs w:val="20"/>
        </w:rPr>
        <w:instrText xml:space="preserve"> MERGEFIELD  CMHTrauma  \* MERGEFORMAT </w:instrText>
      </w:r>
      <w:r w:rsidRPr="00581AD3" w:rsidR="00581AD3">
        <w:rPr>
          <w:rFonts w:ascii="Calibri" w:hAnsi="Calibri"/>
          <w:bCs/>
          <w:iCs/>
          <w:sz w:val="20"/>
          <w:szCs w:val="20"/>
        </w:rPr>
        <w:fldChar w:fldCharType="separate"/>
      </w:r>
      <w:r w:rsidRPr="00581AD3" w:rsidR="00581AD3">
        <w:rPr>
          <w:rFonts w:ascii="Calibri" w:hAnsi="Calibri"/>
          <w:bCs/>
          <w:iCs/>
          <w:noProof/>
          <w:sz w:val="20"/>
          <w:szCs w:val="20"/>
        </w:rPr>
        <w:instrText>«CMHTrauma»</w:instrText>
      </w:r>
      <w:r w:rsidRPr="00581AD3" w:rsidR="00581AD3">
        <w:rPr>
          <w:rFonts w:ascii="Calibri" w:hAnsi="Calibri"/>
          <w:bCs/>
          <w:iCs/>
          <w:sz w:val="20"/>
          <w:szCs w:val="20"/>
        </w:rPr>
        <w:fldChar w:fldCharType="end"/>
      </w:r>
      <w:r w:rsidRPr="00581AD3" w:rsidR="00581AD3">
        <w:rPr>
          <w:rFonts w:ascii="Calibri" w:hAnsi="Calibri"/>
          <w:bCs/>
          <w:iCs/>
          <w:sz w:val="20"/>
          <w:szCs w:val="20"/>
        </w:rPr>
        <w:instrText xml:space="preserve"> trauma credit(s) for healthcare providers by the Children's Mercy Trauma Service.</w:instrText>
      </w:r>
      <w:r w:rsidRPr="00581AD3">
        <w:rPr>
          <w:rFonts w:ascii="Calibri" w:hAnsi="Calibri"/>
          <w:bCs/>
          <w:iCs/>
          <w:sz w:val="20"/>
          <w:szCs w:val="20"/>
        </w:rPr>
        <w:instrText>"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D16426" w:rsidRPr="00581AD3" w:rsidP="00D16426">
      <w:pPr>
        <w:spacing w:before="240" w:after="120"/>
        <w:rPr>
          <w:rFonts w:ascii="Calibri" w:hAnsi="Calibri"/>
          <w:b/>
          <w:iCs/>
          <w:sz w:val="20"/>
          <w:szCs w:val="20"/>
        </w:rPr>
      </w:pPr>
      <w:r w:rsidRPr="00581AD3">
        <w:rPr>
          <w:rFonts w:ascii="Calibri" w:hAnsi="Calibri"/>
          <w:b/>
          <w:iCs/>
          <w:sz w:val="20"/>
          <w:szCs w:val="20"/>
        </w:rPr>
        <w:instrText>Dietician</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program has been approved for Dietician Continuing Education credit by the KDHE, Kansas Sponsorship #D1273, for </w:instrText>
      </w:r>
      <w:r w:rsidRPr="00581AD3">
        <w:rPr>
          <w:rFonts w:ascii="Calibri" w:hAnsi="Calibri"/>
          <w:bCs/>
          <w:iCs/>
          <w:sz w:val="20"/>
          <w:szCs w:val="20"/>
        </w:rPr>
        <w:fldChar w:fldCharType="begin"/>
      </w:r>
      <w:r w:rsidRPr="00581AD3">
        <w:rPr>
          <w:rFonts w:ascii="Calibri" w:hAnsi="Calibri"/>
          <w:bCs/>
          <w:iCs/>
          <w:sz w:val="20"/>
          <w:szCs w:val="20"/>
        </w:rPr>
        <w:instrText xml:space="preserve"> MERGEFIELD  DietHoursMax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«DietHoursMax»</w:instrText>
      </w:r>
      <w:r w:rsidRPr="00581AD3">
        <w:rPr>
          <w:rFonts w:ascii="Calibri" w:hAnsi="Calibri"/>
          <w:bCs/>
          <w:iCs/>
          <w:sz w:val="20"/>
          <w:szCs w:val="20"/>
        </w:rPr>
        <w:fldChar w:fldCharType="end"/>
      </w:r>
      <w:r w:rsidRPr="00581AD3">
        <w:rPr>
          <w:rFonts w:ascii="Calibri" w:hAnsi="Calibri"/>
          <w:bCs/>
          <w:iCs/>
          <w:sz w:val="20"/>
          <w:szCs w:val="20"/>
        </w:rPr>
        <w:instrText xml:space="preserve"> clock hour(s)." ""</w:instrText>
      </w:r>
      <w:r w:rsidRPr="00581AD3" w:rsidR="00D16426">
        <w:rPr>
          <w:rFonts w:ascii="Calibri" w:hAnsi="Calibri"/>
          <w:b/>
          <w:iCs/>
          <w:sz w:val="20"/>
          <w:szCs w:val="20"/>
        </w:rPr>
        <w:fldChar w:fldCharType="separate"/>
      </w:r>
      <w:r w:rsidRPr="00581AD3" w:rsidR="00D16426">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Radiology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This activity has been approved by ASRT for </w:instrText>
      </w:r>
      <w:r w:rsidRPr="00581AD3">
        <w:rPr>
          <w:rFonts w:ascii="Calibri" w:hAnsi="Calibri"/>
          <w:bCs/>
          <w:iCs/>
          <w:sz w:val="20"/>
          <w:szCs w:val="20"/>
        </w:rPr>
        <w:fldChar w:fldCharType="begin"/>
      </w:r>
      <w:r w:rsidRPr="00581AD3">
        <w:rPr>
          <w:rFonts w:ascii="Calibri" w:hAnsi="Calibri"/>
          <w:bCs/>
          <w:iCs/>
          <w:sz w:val="20"/>
          <w:szCs w:val="20"/>
        </w:rPr>
        <w:instrText xml:space="preserve"> MERGEFIELD  RadHoursMax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«RadHoursMax»</w:instrText>
      </w:r>
      <w:r w:rsidRPr="00581AD3">
        <w:rPr>
          <w:rFonts w:ascii="Calibri" w:hAnsi="Calibri"/>
          <w:bCs/>
          <w:iCs/>
          <w:sz w:val="20"/>
          <w:szCs w:val="20"/>
        </w:rPr>
        <w:fldChar w:fldCharType="end"/>
      </w:r>
      <w:r w:rsidRPr="00581AD3">
        <w:rPr>
          <w:rFonts w:ascii="Calibri" w:hAnsi="Calibri"/>
          <w:bCs/>
          <w:iCs/>
          <w:sz w:val="20"/>
          <w:szCs w:val="20"/>
        </w:rPr>
        <w:instrText xml:space="preserve"> Category A CE credits."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00F0102D">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Respiratory Therapy</w:instrText>
      </w:r>
    </w:p>
    <w:p w:rsidR="007C1BE6" w:rsidRPr="00581AD3" w:rsidP="00D16426">
      <w:pPr>
        <w:spacing w:before="240" w:after="120"/>
        <w:rPr>
          <w:rFonts w:ascii="Calibri" w:hAnsi="Calibri"/>
          <w:b/>
          <w:iCs/>
          <w:sz w:val="20"/>
          <w:szCs w:val="20"/>
        </w:rPr>
      </w:pPr>
      <w:r w:rsidRPr="00581AD3">
        <w:rPr>
          <w:rFonts w:ascii="Calibri" w:hAnsi="Calibri"/>
          <w:bCs/>
          <w:iCs/>
          <w:sz w:val="20"/>
          <w:szCs w:val="20"/>
        </w:rPr>
        <w:instrText xml:space="preserve">Children's Mercy Hospital's CE Evaluator has approved this program for </w:instrText>
      </w:r>
      <w:r w:rsidRPr="00581AD3">
        <w:rPr>
          <w:rFonts w:ascii="Calibri" w:hAnsi="Calibri"/>
          <w:bCs/>
          <w:iCs/>
          <w:sz w:val="20"/>
          <w:szCs w:val="20"/>
        </w:rPr>
        <w:fldChar w:fldCharType="begin"/>
      </w:r>
      <w:r w:rsidRPr="00581AD3">
        <w:rPr>
          <w:rFonts w:ascii="Calibri" w:hAnsi="Calibri"/>
          <w:bCs/>
          <w:iCs/>
          <w:sz w:val="20"/>
          <w:szCs w:val="20"/>
        </w:rPr>
        <w:instrText xml:space="preserve"> MERGEFIELD  RTHoursMax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«RTHoursMax»</w:instrText>
      </w:r>
      <w:r w:rsidRPr="00581AD3">
        <w:rPr>
          <w:rFonts w:ascii="Calibri" w:hAnsi="Calibri"/>
          <w:bCs/>
          <w:iCs/>
          <w:sz w:val="20"/>
          <w:szCs w:val="20"/>
        </w:rPr>
        <w:fldChar w:fldCharType="end"/>
      </w:r>
      <w:r w:rsidRPr="00581AD3">
        <w:rPr>
          <w:rFonts w:ascii="Calibri" w:hAnsi="Calibri"/>
          <w:bCs/>
          <w:iCs/>
          <w:sz w:val="20"/>
          <w:szCs w:val="20"/>
        </w:rPr>
        <w:instrText xml:space="preserve"> hours of Respiratory Continuing Education on behalf of the Kansas Respiratory Care Society, a chapter of the AARC. Providership #KRCS003" ""</w:instrText>
      </w:r>
      <w:r w:rsidRPr="00581AD3">
        <w:rPr>
          <w:rFonts w:ascii="Calibri" w:hAnsi="Calibri"/>
          <w:b/>
          <w:iCs/>
          <w:sz w:val="20"/>
          <w:szCs w:val="20"/>
        </w:rPr>
        <w:fldChar w:fldCharType="separate"/>
      </w:r>
      <w:r w:rsidRPr="00581AD3">
        <w:rPr>
          <w:rFonts w:ascii="Calibri" w:hAnsi="Calibri"/>
          <w:b/>
          <w:iCs/>
          <w:sz w:val="20"/>
          <w:szCs w:val="20"/>
        </w:rPr>
        <w:fldChar w:fldCharType="end"/>
      </w:r>
      <w:r w:rsidRPr="00581AD3" w:rsidR="00567FB0">
        <w:rPr>
          <w:rFonts w:ascii="Calibri" w:hAnsi="Calibri"/>
          <w:b/>
          <w:iCs/>
          <w:sz w:val="20"/>
          <w:szCs w:val="20"/>
        </w:rPr>
        <w:t xml:space="preserve">  </w:t>
      </w:r>
      <w:r w:rsidRPr="00581AD3">
        <w:rPr>
          <w:rFonts w:ascii="Calibri" w:hAnsi="Calibri"/>
          <w:b/>
          <w:iCs/>
          <w:sz w:val="20"/>
          <w:szCs w:val="20"/>
        </w:rPr>
        <w:fldChar w:fldCharType="begin"/>
      </w:r>
      <w:r w:rsidRPr="00581AD3">
        <w:rPr>
          <w:rFonts w:ascii="Calibri" w:hAnsi="Calibri"/>
          <w:b/>
          <w:iCs/>
          <w:sz w:val="20"/>
          <w:szCs w:val="20"/>
        </w:rPr>
        <w:instrText xml:space="preserve"> IF </w:instrText>
      </w:r>
      <w:r w:rsidRPr="00581AD3" w:rsidR="00507BEB">
        <w:rPr>
          <w:rFonts w:ascii="Calibri" w:hAnsi="Calibri"/>
          <w:b/>
          <w:iCs/>
          <w:noProof/>
          <w:sz w:val="20"/>
          <w:szCs w:val="20"/>
        </w:rPr>
        <w:instrText>0.00</w:instrText>
      </w:r>
      <w:r w:rsidRPr="00581AD3">
        <w:rPr>
          <w:rFonts w:ascii="Calibri" w:hAnsi="Calibri"/>
          <w:b/>
          <w:iCs/>
          <w:sz w:val="20"/>
          <w:szCs w:val="20"/>
        </w:rPr>
        <w:instrText xml:space="preserve"> </w:instrText>
      </w:r>
      <w:r w:rsidRPr="00581AD3">
        <w:rPr>
          <w:rFonts w:ascii="Calibri" w:hAnsi="Calibri"/>
          <w:b/>
          <w:iCs/>
          <w:sz w:val="20"/>
          <w:szCs w:val="20"/>
        </w:rPr>
        <w:instrText>&gt; 0 "</w:instrText>
      </w:r>
    </w:p>
    <w:p w:rsidR="007C1BE6" w:rsidRPr="00581AD3" w:rsidP="00D16426">
      <w:pPr>
        <w:spacing w:before="240" w:after="120"/>
        <w:rPr>
          <w:rFonts w:ascii="Calibri" w:hAnsi="Calibri"/>
          <w:b/>
          <w:iCs/>
          <w:sz w:val="20"/>
          <w:szCs w:val="20"/>
        </w:rPr>
      </w:pPr>
      <w:r w:rsidRPr="00581AD3">
        <w:rPr>
          <w:rFonts w:ascii="Calibri" w:hAnsi="Calibri"/>
          <w:b/>
          <w:iCs/>
          <w:sz w:val="20"/>
          <w:szCs w:val="20"/>
        </w:rPr>
        <w:instrText>Social Work</w:instrText>
      </w:r>
    </w:p>
    <w:p w:rsidR="00877969" w:rsidRPr="00581AD3" w:rsidP="00D16426">
      <w:pPr>
        <w:spacing w:before="240" w:after="120"/>
        <w:rPr>
          <w:rFonts w:ascii="Calibri" w:hAnsi="Calibri"/>
          <w:b/>
          <w:iCs/>
          <w:sz w:val="20"/>
          <w:szCs w:val="20"/>
        </w:rPr>
      </w:pPr>
      <w:r w:rsidRPr="00581AD3">
        <w:rPr>
          <w:rFonts w:ascii="Calibri" w:hAnsi="Calibri"/>
          <w:bCs/>
          <w:iCs/>
          <w:sz w:val="20"/>
          <w:szCs w:val="20"/>
        </w:rPr>
        <w:fldChar w:fldCharType="begin"/>
      </w:r>
      <w:r w:rsidRPr="00581AD3">
        <w:rPr>
          <w:rFonts w:ascii="Calibri" w:hAnsi="Calibri"/>
          <w:bCs/>
          <w:iCs/>
          <w:sz w:val="20"/>
          <w:szCs w:val="20"/>
        </w:rPr>
        <w:instrText xml:space="preserve"> MERGEFIELD  SWHoursMax  \* MERGEFORMAT </w:instrText>
      </w:r>
      <w:r w:rsidRPr="00581AD3">
        <w:rPr>
          <w:rFonts w:ascii="Calibri" w:hAnsi="Calibri"/>
          <w:bCs/>
          <w:iCs/>
          <w:sz w:val="20"/>
          <w:szCs w:val="20"/>
        </w:rPr>
        <w:fldChar w:fldCharType="separate"/>
      </w:r>
      <w:r w:rsidRPr="00581AD3">
        <w:rPr>
          <w:rFonts w:ascii="Calibri" w:hAnsi="Calibri"/>
          <w:bCs/>
          <w:iCs/>
          <w:noProof/>
          <w:sz w:val="20"/>
          <w:szCs w:val="20"/>
        </w:rPr>
        <w:instrText>«SWHoursMax»</w:instrText>
      </w:r>
      <w:r w:rsidRPr="00581AD3">
        <w:rPr>
          <w:rFonts w:ascii="Calibri" w:hAnsi="Calibri"/>
          <w:bCs/>
          <w:iCs/>
          <w:sz w:val="20"/>
          <w:szCs w:val="20"/>
        </w:rPr>
        <w:fldChar w:fldCharType="end"/>
      </w:r>
      <w:r w:rsidRPr="00581AD3">
        <w:rPr>
          <w:rFonts w:ascii="Calibri" w:hAnsi="Calibri"/>
          <w:bCs/>
          <w:iCs/>
          <w:sz w:val="20"/>
          <w:szCs w:val="20"/>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581AD3">
        <w:rPr>
          <w:rFonts w:ascii="Calibri" w:hAnsi="Calibri"/>
          <w:b/>
          <w:iCs/>
          <w:sz w:val="20"/>
          <w:szCs w:val="20"/>
        </w:rPr>
        <w:fldChar w:fldCharType="separate"/>
      </w:r>
      <w:r w:rsidRPr="00581AD3">
        <w:rPr>
          <w:rFonts w:ascii="Calibri" w:hAnsi="Calibri"/>
          <w:b/>
          <w:iCs/>
          <w:sz w:val="20"/>
          <w:szCs w:val="20"/>
        </w:rPr>
        <w:fldChar w:fldCharType="end"/>
      </w:r>
    </w:p>
    <w:p w:rsidR="00394BCA" w:rsidRPr="00581AD3" w:rsidP="00394BCA">
      <w:pPr>
        <w:spacing w:before="240" w:after="120"/>
        <w:rPr>
          <w:rFonts w:ascii="Calibri" w:hAnsi="Calibri"/>
          <w:b/>
          <w:iCs/>
          <w:color w:val="000000" w:themeColor="text1"/>
          <w:sz w:val="20"/>
          <w:szCs w:val="20"/>
        </w:rPr>
      </w:pPr>
      <w:r w:rsidRPr="00581AD3">
        <w:rPr>
          <w:rFonts w:ascii="Calibri" w:hAnsi="Calibri"/>
          <w:b/>
          <w:iCs/>
          <w:color w:val="000000" w:themeColor="text1"/>
          <w:sz w:val="20"/>
          <w:szCs w:val="20"/>
        </w:rPr>
        <w:t>Other Healthcare Professionals</w:t>
      </w:r>
    </w:p>
    <w:p w:rsidR="00394BCA" w:rsidRPr="00581AD3" w:rsidP="00394BCA">
      <w:pPr>
        <w:spacing w:after="120"/>
        <w:rPr>
          <w:rFonts w:ascii="Calibri" w:hAnsi="Calibri"/>
          <w:bCs/>
          <w:iCs/>
          <w:color w:val="000000" w:themeColor="text1"/>
          <w:sz w:val="20"/>
          <w:szCs w:val="20"/>
        </w:rPr>
      </w:pPr>
      <w:r w:rsidRPr="00581AD3">
        <w:rPr>
          <w:rFonts w:ascii="Calibri" w:hAnsi="Calibri"/>
          <w:bCs/>
          <w:iCs/>
          <w:color w:val="000000" w:themeColor="text1"/>
          <w:sz w:val="20"/>
          <w:szCs w:val="20"/>
        </w:rPr>
        <w:t xml:space="preserve">Other healthcare professionals who participate in this activity may submit their </w:t>
      </w:r>
      <w:r w:rsidRPr="00581AD3" w:rsidR="00E27446">
        <w:rPr>
          <w:rFonts w:ascii="Calibri" w:hAnsi="Calibri"/>
          <w:bCs/>
          <w:iCs/>
          <w:color w:val="000000" w:themeColor="text1"/>
          <w:sz w:val="20"/>
          <w:szCs w:val="20"/>
        </w:rPr>
        <w:t>attendance certificate</w:t>
      </w:r>
      <w:r w:rsidRPr="00581AD3">
        <w:rPr>
          <w:rFonts w:ascii="Calibri" w:hAnsi="Calibri"/>
          <w:bCs/>
          <w:iCs/>
          <w:color w:val="000000" w:themeColor="text1"/>
          <w:sz w:val="20"/>
          <w:szCs w:val="20"/>
        </w:rPr>
        <w:t xml:space="preserve"> to their appropriate accrediting organizations or state boards for consideration of credit. Participants are responsible for determining whether this activity meets the requirements for acceptable continuing education.</w:t>
      </w:r>
    </w:p>
    <w:p w:rsidR="00394BCA" w:rsidRPr="00581AD3" w:rsidP="00394BCA">
      <w:pPr>
        <w:spacing w:before="240" w:after="120"/>
        <w:rPr>
          <w:rFonts w:ascii="Calibri" w:hAnsi="Calibri"/>
          <w:b/>
          <w:iCs/>
          <w:color w:val="0073AE"/>
          <w:sz w:val="20"/>
          <w:szCs w:val="20"/>
        </w:rPr>
      </w:pPr>
      <w:r w:rsidRPr="00581AD3">
        <w:rPr>
          <w:rFonts w:ascii="Calibri" w:hAnsi="Calibri"/>
          <w:b/>
          <w:iCs/>
          <w:color w:val="0073AE"/>
          <w:sz w:val="20"/>
          <w:szCs w:val="20"/>
          <w:u w:val="single"/>
        </w:rPr>
        <w:t>Disclosures</w:t>
      </w:r>
      <w:r w:rsidRPr="00581AD3">
        <w:rPr>
          <w:rFonts w:ascii="Calibri" w:hAnsi="Calibri"/>
          <w:b/>
          <w:iCs/>
          <w:color w:val="0073AE"/>
          <w:sz w:val="20"/>
          <w:szCs w:val="20"/>
        </w:rPr>
        <w:t>:</w:t>
      </w:r>
    </w:p>
    <w:p w:rsidR="00394BCA" w:rsidRPr="00581AD3" w:rsidP="00394BCA">
      <w:pPr>
        <w:rPr>
          <w:rFonts w:ascii="Calibri" w:hAnsi="Calibri"/>
          <w:sz w:val="20"/>
          <w:szCs w:val="20"/>
        </w:rPr>
      </w:pPr>
    </w:p>
    <w:p w:rsidR="00394BCA" w:rsidRPr="00581AD3" w:rsidP="00394BCA">
      <w:pPr>
        <w:spacing w:after="120"/>
        <w:rPr>
          <w:rFonts w:ascii="Calibri" w:hAnsi="Calibri"/>
          <w:iCs/>
          <w:sz w:val="20"/>
          <w:szCs w:val="20"/>
        </w:rPr>
      </w:pPr>
      <w:r w:rsidRPr="00581AD3">
        <w:rPr>
          <w:rFonts w:ascii="Calibri" w:hAnsi="Calibri"/>
          <w:iCs/>
          <w:sz w:val="20"/>
          <w:szCs w:val="20"/>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19"/>
        <w:gridCol w:w="3019"/>
        <w:gridCol w:w="4025"/>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Farrow, PhD, 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Bureau-Kyowa Kirin (Relationship has ended) - 04/18/2023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Isabelle Thiffault, MSc, PhD FACMGG, Lab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Ana Sequerra Amram Cohen,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394BCA" w:rsidRPr="00581AD3">
      <w:pPr>
        <w:rPr>
          <w:rFonts w:ascii="Calibri" w:hAnsi="Calibri"/>
          <w:iCs/>
          <w:sz w:val="20"/>
          <w:szCs w:val="20"/>
        </w:rPr>
      </w:pPr>
    </w:p>
    <w:p w:rsidR="00394BCA" w:rsidRPr="007248F5" w:rsidP="00394BCA">
      <w:pPr>
        <w:rPr>
          <w:rFonts w:ascii="Calibri" w:hAnsi="Calibri"/>
          <w:sz w:val="18"/>
          <w:szCs w:val="18"/>
        </w:rPr>
      </w:pPr>
    </w:p>
    <w:p w:rsidR="00394BCA" w:rsidRPr="007248F5" w:rsidP="00394BCA">
      <w:pPr>
        <w:rPr>
          <w:rFonts w:ascii="Calibri" w:hAnsi="Calibri"/>
          <w:sz w:val="20"/>
          <w:szCs w:val="20"/>
        </w:rPr>
      </w:pPr>
    </w:p>
    <w:p w:rsidR="00993B4D" w:rsidRPr="00D85F8E" w:rsidP="006A623D">
      <w:pPr>
        <w:spacing w:line="240" w:lineRule="auto"/>
        <w:rPr>
          <w:rFonts w:ascii="Arial" w:hAnsi="Arial" w:cs="Arial"/>
        </w:rPr>
      </w:pPr>
    </w:p>
    <w:sectPr w:rsidSect="00FE0264">
      <w:headerReference w:type="default" r:id="rId7"/>
      <w:pgSz w:w="12240" w:h="15840"/>
      <w:pgMar w:top="1008" w:right="1008"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pPr>
      <w:pStyle w:val="Header"/>
    </w:pPr>
    <w:r>
      <w:rPr>
        <w:b/>
        <w:noProof/>
      </w:rPr>
      <w:drawing>
        <wp:inline distT="0" distB="0" distL="0" distR="0">
          <wp:extent cx="2392680" cy="504757"/>
          <wp:effectExtent l="0" t="0" r="0" b="0"/>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2430849" cy="51280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2023-09-08T03:33:00Z</dcterms:created>
  <dcterms:modified xsi:type="dcterms:W3CDTF">2023-09-08T03:33:00Z</dcterms:modified>
</cp:coreProperties>
</file>