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GROL 05</w:t>
      </w:r>
      <w:r w:rsidRPr="00BB1D75" w:rsidR="00693C14">
        <w:rPr>
          <w:rFonts w:ascii="Arial" w:hAnsi="Arial" w:cs="Arial"/>
          <w:b/>
          <w:bCs/>
          <w:color w:val="005EB8"/>
          <w:sz w:val="36"/>
          <w:szCs w:val="36"/>
        </w:rPr>
        <w:t>/16/2024 - Navigating Ethical Challenges while Advancing Neonatal Clinical Care in Ethiopia</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5/16</w:t>
            </w:r>
            <w:r w:rsidRPr="00B946B1">
              <w:rPr>
                <w:rFonts w:asciiTheme="majorHAnsi" w:hAnsiTheme="majorHAnsi" w:cstheme="majorHAnsi"/>
                <w:bCs/>
                <w:noProof/>
              </w:rPr>
              <w:t>/2024 1:00:00 PM</w:t>
            </w:r>
            <w:r w:rsidRPr="00B946B1">
              <w:rPr>
                <w:rFonts w:asciiTheme="majorHAnsi" w:hAnsiTheme="majorHAnsi" w:cstheme="majorHAnsi"/>
                <w:bCs/>
                <w:noProof/>
              </w:rPr>
              <w:t xml:space="preserve"> - </w:t>
            </w:r>
            <w:r w:rsidRPr="00B946B1">
              <w:rPr>
                <w:rFonts w:asciiTheme="majorHAnsi" w:hAnsiTheme="majorHAnsi" w:cstheme="majorHAnsi"/>
                <w:bCs/>
                <w:noProof/>
              </w:rPr>
              <w:t>8/15</w:t>
            </w:r>
            <w:r w:rsidRPr="00B946B1">
              <w:rPr>
                <w:rFonts w:asciiTheme="majorHAnsi" w:hAnsiTheme="majorHAnsi" w:cstheme="majorHAnsi"/>
                <w:bCs/>
                <w:noProof/>
              </w:rPr>
              <w:t>/2024 12:00:00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7248</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Gizaw Mahlet, MD, neonatologist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 of Pediatrics, St. Paul's Hospital in Addis Ababa, Ethiopia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 Paul's Hospital, Addis Ababa, Ethiopia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Local, national, and international leaders present pediatric topics in their area of specialty during this weekly series.</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profile of neonatal health in Ethiopia.</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neonatal care services in Ethiopia.</w:t>
      </w:r>
    </w:p>
    <w:p w:rsidRPr="00B946B1" w:rsidP="006A623D">
      <w:pPr>
        <w:spacing w:line="240" w:lineRule="auto"/>
        <w:rPr>
          <w:rFonts w:asciiTheme="majorHAnsi" w:hAnsiTheme="majorHAnsi" w:cstheme="majorHAnsi"/>
        </w:rPr>
      </w:pPr>
      <w:r w:rsidRPr="00B946B1">
        <w:rPr>
          <w:rFonts w:asciiTheme="majorHAnsi" w:hAnsiTheme="majorHAnsi" w:cstheme="majorHAnsi"/>
        </w:rPr>
        <w:t>3 Explain how partnership impacted education, clinical care and research.</w:t>
      </w:r>
    </w:p>
    <w:p w:rsidRPr="00B946B1" w:rsidP="006A623D">
      <w:pPr>
        <w:spacing w:line="240" w:lineRule="auto"/>
        <w:rPr>
          <w:rFonts w:asciiTheme="majorHAnsi" w:hAnsiTheme="majorHAnsi" w:cstheme="majorHAnsi"/>
        </w:rPr>
      </w:pPr>
      <w:r w:rsidRPr="00B946B1">
        <w:rPr>
          <w:rFonts w:asciiTheme="majorHAnsi" w:hAnsiTheme="majorHAnsi" w:cstheme="majorHAnsi"/>
        </w:rPr>
        <w:t>4 Review transition from level 2 to level 3 NICU.</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5 Identify challenges of running NICU in LMIC.</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Enduring Material</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Enduring Material</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Gizaw Mahlet, MD, neonatologist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