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The Art</w:t>
      </w:r>
      <w:r w:rsidRPr="00BB1D75" w:rsidR="00693C14">
        <w:rPr>
          <w:rFonts w:ascii="Arial" w:hAnsi="Arial" w:cs="Arial"/>
          <w:b/>
          <w:bCs/>
          <w:color w:val="005EB8"/>
          <w:sz w:val="36"/>
          <w:szCs w:val="36"/>
        </w:rPr>
        <w:t xml:space="preserve"> of Companioning the Mourner: Caring vs. Curing</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6/11</w:t>
            </w:r>
            <w:r w:rsidRPr="00B946B1">
              <w:rPr>
                <w:rFonts w:asciiTheme="majorHAnsi" w:hAnsiTheme="majorHAnsi" w:cstheme="majorHAnsi"/>
                <w:bCs/>
                <w:noProof/>
              </w:rPr>
              <w:t>/2025 9:00:00 AM</w:t>
            </w:r>
            <w:r w:rsidRPr="00B946B1">
              <w:rPr>
                <w:rFonts w:asciiTheme="majorHAnsi" w:hAnsiTheme="majorHAnsi" w:cstheme="majorHAnsi"/>
                <w:bCs/>
                <w:noProof/>
              </w:rPr>
              <w:t xml:space="preserve"> - </w:t>
            </w:r>
            <w:r w:rsidRPr="00B946B1">
              <w:rPr>
                <w:rFonts w:asciiTheme="majorHAnsi" w:hAnsiTheme="majorHAnsi" w:cstheme="majorHAnsi"/>
                <w:bCs/>
                <w:noProof/>
              </w:rPr>
              <w:t>6/11</w:t>
            </w:r>
            <w:r w:rsidRPr="00B946B1">
              <w:rPr>
                <w:rFonts w:asciiTheme="majorHAnsi" w:hAnsiTheme="majorHAnsi" w:cstheme="majorHAnsi"/>
                <w:bCs/>
                <w:noProof/>
              </w:rPr>
              <w:t>/2025 4:30:00 PM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7496</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Big Slick</w:t>
            </w:r>
            <w:r w:rsidRPr="00B946B1">
              <w:rPr>
                <w:rFonts w:asciiTheme="majorHAnsi" w:hAnsiTheme="majorHAnsi" w:cstheme="majorHAnsi"/>
                <w:bCs/>
                <w:noProof/>
              </w:rPr>
              <w:t xml:space="preserve"> Auditorium (CMRI)</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Alan Wolfelt,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t>Children’s Mercy invites you to join Dr. Alan Wolfelt, one of the nation’s most renowned and respected grief educators and counselors from the Center for Life Transition, for an insightful seminar designed to deepen your understanding of grief. This event will provide health care professionals with tools to embrace the transformative nature of grief, fostering a more compassionate approach to integrating grief into one’s life, work and relationships.</w:t>
            </w:r>
          </w:p>
          <w:p>
            <w:pPr>
              <w:bidi w:val="0"/>
              <w:spacing w:after="280" w:afterAutospacing="1"/>
              <w:rPr>
                <w:rtl w:val="0"/>
              </w:rPr>
            </w:pPr>
            <w:r>
              <w:rPr>
                <w:rtl w:val="0"/>
              </w:rPr>
              <w:t>Spiritual Services and the Center for Wellbeing are pleased to sponsor this important seminar as our organization focuses on caring for our caregivers.</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Develop</w:t>
      </w:r>
      <w:r w:rsidRPr="00B946B1">
        <w:rPr>
          <w:rFonts w:asciiTheme="majorHAnsi" w:hAnsiTheme="majorHAnsi" w:cstheme="majorHAnsi"/>
        </w:rPr>
        <w:t xml:space="preserve"> empathetic communication techniques to better support grieving patients, families, and colleagues.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2 Create strategies to promote self-care, and to offer emotional support and/or resources to colleagues struggling with emotional stress and/or burnout.</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4.50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4.50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4.50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noProof/>
        </w:rPr>
        <w:instrText>4.50</w:instrText>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p>
    <w:p w:rsidR="00DE4578" w:rsidP="00833E38">
      <w:pPr>
        <w:spacing w:before="240" w:after="120"/>
        <w:rPr>
          <w:rFonts w:asciiTheme="majorHAnsi" w:hAnsiTheme="majorHAnsi" w:cstheme="majorHAnsi"/>
          <w:b/>
          <w:iCs/>
        </w:rPr>
      </w:pPr>
      <w:r>
        <w:rPr>
          <w:rFonts w:asciiTheme="majorHAnsi" w:hAnsiTheme="majorHAnsi" w:cstheme="majorHAnsi"/>
          <w:b/>
          <w:iCs/>
        </w:rPr>
        <w:t>Nursing Contact Hours</w:t>
      </w:r>
    </w:p>
    <w:p w:rsidR="000A6A32" w:rsidP="00833E38">
      <w:pPr>
        <w:spacing w:before="240" w:after="120"/>
        <w:rPr>
          <w:rFonts w:asciiTheme="majorHAnsi" w:hAnsiTheme="majorHAnsi" w:cstheme="majorHAnsi"/>
          <w:bCs/>
          <w:iCs/>
        </w:rPr>
      </w:pPr>
      <w:r>
        <w:rPr>
          <w:rFonts w:asciiTheme="majorHAnsi" w:hAnsiTheme="majorHAnsi" w:cstheme="majorHAnsi"/>
          <w:bCs/>
          <w:iCs/>
        </w:rPr>
        <w:t xml:space="preserve">This educational activity has been awarded </w:t>
      </w:r>
      <w:r>
        <w:rPr>
          <w:rFonts w:asciiTheme="majorHAnsi" w:hAnsiTheme="majorHAnsi" w:cstheme="majorHAnsi"/>
          <w:bCs/>
          <w:iCs/>
          <w:noProof/>
        </w:rPr>
        <w:t>4.50</w:t>
      </w:r>
      <w:r>
        <w:rPr>
          <w:rFonts w:asciiTheme="majorHAnsi" w:hAnsiTheme="majorHAnsi" w:cstheme="majorHAnsi"/>
          <w:bCs/>
          <w:iCs/>
        </w:rPr>
        <w:t xml:space="preserve"> nursing contact hours.</w:t>
      </w:r>
    </w:p>
    <w:p w:rsidP="00833E38">
      <w:pPr>
        <w:spacing w:before="240" w:after="120"/>
        <w:rPr>
          <w:rFonts w:asciiTheme="majorHAnsi" w:hAnsiTheme="majorHAnsi" w:cstheme="majorHAnsi"/>
          <w:b/>
          <w:iCs/>
        </w:rPr>
      </w:pPr>
      <w:r>
        <w:rPr>
          <w:rFonts w:asciiTheme="majorHAnsi" w:hAnsiTheme="majorHAnsi" w:cstheme="majorHAnsi"/>
          <w:bCs/>
          <w:iCs/>
        </w:rPr>
        <w:t>Children's Mercy Kansas City is approved as a provider of nursing continuing professional development by the Midwest Multistate Division, an accredited provider by the American Nurses Credntialing Center's Commission on Accreditation.</w:t>
      </w:r>
      <w:r>
        <w:rPr>
          <w:rFonts w:asciiTheme="majorHAnsi" w:hAnsiTheme="majorHAnsi" w:cstheme="majorHAnsi"/>
          <w:b/>
          <w:iCs/>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4.50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4.50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4.50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Stroh,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Linebarger, MD, FAAP, FAAHPM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Mick,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White, RN, RN, CHPN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Tabitha Nelson,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Seth Sonneville, BCC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Tricia Campbell, LCSW, LSCSW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Pulis, CCLS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Crouse, DMin, MDiv, BCC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Mandi Turner, RN, CCRN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Sabra L. Boyd,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Alan Wolfelt,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