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Surgery</w:t>
      </w:r>
      <w:r w:rsidRPr="00BB1D75" w:rsidR="00693C14">
        <w:rPr>
          <w:rFonts w:ascii="Arial" w:hAnsi="Arial" w:cs="Arial"/>
          <w:b/>
          <w:bCs/>
          <w:color w:val="005EB8"/>
          <w:sz w:val="36"/>
          <w:szCs w:val="36"/>
        </w:rPr>
        <w:t xml:space="preserve"> Grand Rounds - Predicting a Twist of Fate: Pediatric &amp; Adolescent Adnexal Torsion</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2/13</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2/13</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7622</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 Online</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Madeline Ross,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"https://cmkc.tv/3WmCeRE" </w:instrText>
            </w:r>
            <w:r>
              <w:rPr>
                <w:rtl w:val="0"/>
              </w:rPr>
              <w:fldChar w:fldCharType="separate"/>
            </w:r>
            <w:r>
              <w:rPr>
                <w:color w:val="0000FF"/>
                <w:u w:val="single"/>
                <w:rtl w:val="0"/>
              </w:rPr>
              <w:t>https://cmkc.tv/3WmCeRE</w:t>
            </w:r>
            <w:r>
              <w:rPr>
                <w:rtl w:val="0"/>
              </w:rPr>
              <w:fldChar w:fldCharType="end"/>
            </w:r>
            <w:r>
              <w:rPr>
                <w:rtl w:val="0"/>
              </w:rPr>
              <w:t>Click here to join the presentation from your laptop or computer.</w:t>
            </w:r>
          </w:p>
          <w:p>
            <w:pPr>
              <w:bidi w:val="0"/>
              <w:spacing w:after="280" w:afterAutospacing="1"/>
              <w:rPr>
                <w:rtl w:val="0"/>
              </w:rPr>
            </w:pPr>
            <w:r>
              <w:rPr>
                <w:rtl w:val="0"/>
              </w:rPr>
              <w:br/>
            </w:r>
            <w:r>
              <w:rPr>
                <w:rtl w:val="0"/>
              </w:rPr>
              <w:t>Local and national leaders present pediatric topics in their area of specialty during this weekly series.</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Explain</w:t>
      </w:r>
      <w:r w:rsidRPr="00B946B1">
        <w:rPr>
          <w:rFonts w:asciiTheme="majorHAnsi" w:hAnsiTheme="majorHAnsi" w:cstheme="majorHAnsi"/>
        </w:rPr>
        <w:t xml:space="preserve"> the cause, symptoms, and risk factors associated with adnexal torsion in the pediatric/adolescent population.</w:t>
      </w:r>
    </w:p>
    <w:p w:rsidRPr="00B946B1" w:rsidP="006A623D">
      <w:pPr>
        <w:spacing w:line="240" w:lineRule="auto"/>
        <w:rPr>
          <w:rFonts w:asciiTheme="majorHAnsi" w:hAnsiTheme="majorHAnsi" w:cstheme="majorHAnsi"/>
        </w:rPr>
      </w:pPr>
      <w:r w:rsidRPr="00B946B1">
        <w:rPr>
          <w:rFonts w:asciiTheme="majorHAnsi" w:hAnsiTheme="majorHAnsi" w:cstheme="majorHAnsi"/>
        </w:rPr>
        <w:t>1 Describe diagnostic strategies for adnexal torsion and review the utility of ''torsion calculators.''</w:t>
      </w:r>
    </w:p>
    <w:p w:rsidRPr="00B946B1" w:rsidP="006A623D">
      <w:pPr>
        <w:spacing w:line="240" w:lineRule="auto"/>
        <w:rPr>
          <w:rFonts w:asciiTheme="majorHAnsi" w:hAnsiTheme="majorHAnsi" w:cstheme="majorHAnsi"/>
        </w:rPr>
      </w:pPr>
      <w:r w:rsidRPr="00B946B1">
        <w:rPr>
          <w:rFonts w:asciiTheme="majorHAnsi" w:hAnsiTheme="majorHAnsi" w:cstheme="majorHAnsi"/>
        </w:rPr>
        <w:t>1 Recognize the 2024 CMH Ovarian Torsion EBP Clinical Pathway</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2 Discuss surgical management and outcomes of those with adnexal torsion</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 xml:space="preserve">through the joint providership of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004754FD">
        <w:rPr>
          <w:rFonts w:asciiTheme="majorHAnsi" w:hAnsiTheme="majorHAnsi" w:cstheme="majorHAnsi"/>
          <w:bCs/>
          <w:iCs/>
          <w:color w:val="000000" w:themeColor="text1"/>
        </w:rPr>
        <w:instrText xml:space="preserve"> and Children's Mercy Hospital</w:instrText>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29233317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926469018"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498397497"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Tolulope Oyetunji, MD, MPH,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Carrie Jones,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M Durfee Jr.,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Madeline Ross,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2024-11-06T18:54:00Z</dcterms:created>
  <dcterms:modified xsi:type="dcterms:W3CDTF">2024-11-06T18:54:00Z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