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Pediatric</w:t>
      </w:r>
      <w:r w:rsidRPr="00BB1D75" w:rsidR="00693C14">
        <w:rPr>
          <w:rFonts w:ascii="Arial" w:hAnsi="Arial" w:cs="Arial"/>
          <w:b/>
          <w:bCs/>
          <w:color w:val="005EB8"/>
          <w:sz w:val="36"/>
          <w:szCs w:val="36"/>
        </w:rPr>
        <w:t xml:space="preserve"> Grand Rounds - Through a Parent’s Eyes: Caring for Medically Complex Pediatric Patients</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2/20</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2/20</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7634</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Douglas C Rivard, DO</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CMH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Lexi Wright, Other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Dan Seitz, Other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Kacy Seitz, Other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Bethany Luther, Other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Melanie Traynham, Other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"https://cmkc.tv/40mO1kt" </w:instrText>
            </w:r>
            <w:r>
              <w:rPr>
                <w:rtl w:val="0"/>
              </w:rPr>
              <w:fldChar w:fldCharType="separate"/>
            </w:r>
            <w:r>
              <w:rPr>
                <w:color w:val="0000FF"/>
                <w:u w:val="single"/>
                <w:rtl w:val="0"/>
              </w:rPr>
              <w:t xml:space="preserve">Click here to join the presentation from your laptop or computer. </w:t>
            </w:r>
            <w:r>
              <w:rPr>
                <w:rtl w:val="0"/>
              </w:rPr>
              <w:fldChar w:fldCharType="end"/>
            </w:r>
            <w:r>
              <w:rPr>
                <w:rtl w:val="0"/>
              </w:rPr>
              <w:t>(link does not work from mobile devices)</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Explore</w:t>
      </w:r>
      <w:r w:rsidRPr="00B946B1">
        <w:rPr>
          <w:rFonts w:asciiTheme="majorHAnsi" w:hAnsiTheme="majorHAnsi" w:cstheme="majorHAnsi"/>
        </w:rPr>
        <w:t xml:space="preserve"> how being the parent of a medically complex child affects Relationship with friends, family, and co-workers.</w:t>
      </w:r>
    </w:p>
    <w:p w:rsidRPr="00B946B1" w:rsidP="006A623D">
      <w:pPr>
        <w:spacing w:line="240" w:lineRule="auto"/>
        <w:rPr>
          <w:rFonts w:asciiTheme="majorHAnsi" w:hAnsiTheme="majorHAnsi" w:cstheme="majorHAnsi"/>
        </w:rPr>
      </w:pPr>
      <w:r w:rsidRPr="00B946B1">
        <w:rPr>
          <w:rFonts w:asciiTheme="majorHAnsi" w:hAnsiTheme="majorHAnsi" w:cstheme="majorHAnsi"/>
        </w:rPr>
        <w:t>2 Explore how being the parent of a medically complex child affects finances and financial planning.</w:t>
      </w:r>
    </w:p>
    <w:p w:rsidRPr="00B946B1" w:rsidP="006A623D">
      <w:pPr>
        <w:spacing w:line="240" w:lineRule="auto"/>
        <w:rPr>
          <w:rFonts w:asciiTheme="majorHAnsi" w:hAnsiTheme="majorHAnsi" w:cstheme="majorHAnsi"/>
        </w:rPr>
      </w:pPr>
      <w:r w:rsidRPr="00B946B1">
        <w:rPr>
          <w:rFonts w:asciiTheme="majorHAnsi" w:hAnsiTheme="majorHAnsi" w:cstheme="majorHAnsi"/>
        </w:rPr>
        <w:t>3 Discuss how much extra time it takes to complete basic activities of daily living with a medically complex child.</w:t>
      </w:r>
    </w:p>
    <w:p w:rsidRPr="00B946B1" w:rsidP="006A623D">
      <w:pPr>
        <w:spacing w:line="240" w:lineRule="auto"/>
        <w:rPr>
          <w:rFonts w:asciiTheme="majorHAnsi" w:hAnsiTheme="majorHAnsi" w:cstheme="majorHAnsi"/>
        </w:rPr>
      </w:pPr>
      <w:r w:rsidRPr="00B946B1">
        <w:rPr>
          <w:rFonts w:asciiTheme="majorHAnsi" w:hAnsiTheme="majorHAnsi" w:cstheme="majorHAnsi"/>
        </w:rPr>
        <w:t>4 Describe the challenges in adapting a home for a medically complex child and learn about specific equipment and accommodations.</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5 Identify and appreciate the unique strengths and resilience within families of medically complex children.</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 xml:space="preserve">through the joint providership of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004754FD">
        <w:rPr>
          <w:rFonts w:asciiTheme="majorHAnsi" w:hAnsiTheme="majorHAnsi" w:cstheme="majorHAnsi"/>
          <w:bCs/>
          <w:iCs/>
          <w:color w:val="000000" w:themeColor="text1"/>
        </w:rPr>
        <w:instrText xml:space="preserve"> and Children's Mercy Hospital</w:instrText>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204128801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224205548"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437958196"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C Rivard,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Lexi Wright,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 Seitz,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Kacy Seitz,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Bethany Luther,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Melanie Traynham,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2024-11-06T18:54:00Z</dcterms:created>
  <dcterms:modified xsi:type="dcterms:W3CDTF">2024-11-06T18:54:00Z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