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2025 Pediatric</w:t>
      </w:r>
      <w:r w:rsidRPr="00BB1D75" w:rsidR="00693C14">
        <w:rPr>
          <w:rFonts w:ascii="Arial" w:hAnsi="Arial" w:cs="Arial"/>
          <w:b/>
          <w:bCs/>
          <w:color w:val="005EB8"/>
          <w:sz w:val="36"/>
          <w:szCs w:val="36"/>
        </w:rPr>
        <w:t xml:space="preserve"> Grand Rounds - Diagnostic Bias - The Legacy of the Ancestors:  Healing Historical Trauma and Creating a Healthier Future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5/15</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5/15</w:t>
            </w:r>
            <w:r w:rsidRPr="00B946B1">
              <w:rPr>
                <w:rFonts w:asciiTheme="majorHAnsi" w:hAnsiTheme="majorHAnsi" w:cstheme="majorHAnsi"/>
                <w:bCs/>
                <w:noProof/>
              </w:rPr>
              <w:t>/2025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7637</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Big Slick</w:t>
            </w:r>
            <w:r w:rsidRPr="00B946B1">
              <w:rPr>
                <w:rFonts w:asciiTheme="majorHAnsi" w:hAnsiTheme="majorHAnsi" w:cstheme="majorHAnsi"/>
                <w:bCs/>
                <w:noProof/>
              </w:rPr>
              <w:t xml:space="preserve"> Auditorium (CMRI)</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Kenna Sheak,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Assistant Professor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Cincinnati Children’s Hospital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Ryan Giroux,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General Pediatrician, St. Michael’s Hospital, Unity Health Toronto; Faculty Indigenous Health Led, Postgraduate Medical Education, University of Toronto</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"https://cmkc.tv/44ox8sW" </w:instrText>
            </w:r>
            <w:r>
              <w:rPr>
                <w:rtl w:val="0"/>
              </w:rPr>
              <w:fldChar w:fldCharType="separate"/>
            </w:r>
            <w:r>
              <w:rPr>
                <w:color w:val="0000FF"/>
                <w:u w:val="single"/>
                <w:rtl w:val="0"/>
              </w:rPr>
              <w:t>https://cmkc.tv/44ox8sW</w:t>
            </w:r>
            <w:r>
              <w:rPr>
                <w:rtl w:val="0"/>
              </w:rPr>
              <w:fldChar w:fldCharType="end"/>
            </w:r>
            <w:r>
              <w:rPr>
                <w:rtl w:val="0"/>
              </w:rPr>
              <w:t>Click here to join the presentation from your laptop or computer. (link does not work from mobile devices)</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Discuss</w:t>
      </w:r>
      <w:r w:rsidRPr="00B946B1">
        <w:rPr>
          <w:rFonts w:asciiTheme="majorHAnsi" w:hAnsiTheme="majorHAnsi" w:cstheme="majorHAnsi"/>
        </w:rPr>
        <w:t xml:space="preserve"> key historical policies that have impacted Indigenous social and structural drivers of health.  </w:t>
      </w:r>
    </w:p>
    <w:p w:rsidRPr="00B946B1" w:rsidP="006A623D">
      <w:pPr>
        <w:spacing w:line="240" w:lineRule="auto"/>
        <w:rPr>
          <w:rFonts w:asciiTheme="majorHAnsi" w:hAnsiTheme="majorHAnsi" w:cstheme="majorHAnsi"/>
        </w:rPr>
      </w:pPr>
      <w:r w:rsidRPr="00B946B1">
        <w:rPr>
          <w:rFonts w:asciiTheme="majorHAnsi" w:hAnsiTheme="majorHAnsi" w:cstheme="majorHAnsi"/>
        </w:rPr>
        <w:t xml:space="preserve">2 Describe the current state of Indigenous child health in Canada and United States. </w:t>
      </w:r>
    </w:p>
    <w:p w:rsidRPr="00B946B1" w:rsidP="006A623D">
      <w:pPr>
        <w:spacing w:line="240" w:lineRule="auto"/>
        <w:rPr>
          <w:rFonts w:asciiTheme="majorHAnsi" w:hAnsiTheme="majorHAnsi" w:cstheme="majorHAnsi"/>
        </w:rPr>
      </w:pPr>
      <w:r w:rsidRPr="00B946B1">
        <w:rPr>
          <w:rFonts w:asciiTheme="majorHAnsi" w:hAnsiTheme="majorHAnsi" w:cstheme="majorHAnsi"/>
        </w:rPr>
        <w:t>3 List and celebrate Indigenous-led health and social interventions that have contributed to improving healthcare delivery and outcomes for Indigenous children and their families</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4 Describe authentic engagement and allyship in clinical care, research, education and advocacy with Indigenous communities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This activ</w:instrText>
      </w:r>
      <w:r w:rsidR="001B042F">
        <w:rPr>
          <w:rFonts w:asciiTheme="majorHAnsi" w:hAnsiTheme="majorHAnsi" w:cstheme="majorHAnsi"/>
          <w:bCs/>
          <w:iCs/>
          <w:color w:val="000000" w:themeColor="text1"/>
        </w:rPr>
        <w:instrText>i</w:instrText>
      </w:r>
      <w:r w:rsidRPr="009F213A">
        <w:rPr>
          <w:rFonts w:asciiTheme="majorHAnsi" w:hAnsiTheme="majorHAnsi" w:cstheme="majorHAnsi"/>
          <w:bCs/>
          <w:iCs/>
          <w:color w:val="000000" w:themeColor="text1"/>
        </w:rPr>
        <w:instrText xml:space="preserve">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through the joint providership of</w:instrText>
      </w:r>
      <w:r w:rsidR="00685C45">
        <w:rPr>
          <w:rFonts w:asciiTheme="majorHAnsi" w:hAnsiTheme="majorHAnsi" w:cstheme="majorHAnsi"/>
          <w:bCs/>
          <w:iCs/>
          <w:color w:val="000000" w:themeColor="text1"/>
        </w:rPr>
        <w:instrText xml:space="preserve"> The Children's Mercy Hospital and</w:instrText>
      </w:r>
      <w:r w:rsidRPr="009F213A">
        <w:rPr>
          <w:rFonts w:asciiTheme="majorHAnsi" w:hAnsiTheme="majorHAnsi" w:cstheme="majorHAnsi"/>
          <w:bCs/>
          <w:iCs/>
          <w:color w:val="000000" w:themeColor="text1"/>
        </w:rPr>
        <w:instrText xml:space="preserve">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19441842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1147017293"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716965680"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1.00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noProof/>
        </w:rPr>
        <w:instrText>1.00</w:instrText>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p>
    <w:p w:rsidR="00DE4578" w:rsidP="00833E38">
      <w:pPr>
        <w:spacing w:before="240" w:after="120"/>
        <w:rPr>
          <w:rFonts w:asciiTheme="majorHAnsi" w:hAnsiTheme="majorHAnsi" w:cstheme="majorHAnsi"/>
          <w:b/>
          <w:iCs/>
        </w:rPr>
      </w:pPr>
      <w:r>
        <w:rPr>
          <w:rFonts w:asciiTheme="majorHAnsi" w:hAnsiTheme="majorHAnsi" w:cstheme="majorHAnsi"/>
          <w:b/>
          <w:iCs/>
        </w:rPr>
        <w:t>Nursing Contact Hours</w:t>
      </w:r>
    </w:p>
    <w:p w:rsidR="000A6A32" w:rsidP="00833E38">
      <w:pPr>
        <w:spacing w:before="240" w:after="120"/>
        <w:rPr>
          <w:rFonts w:asciiTheme="majorHAnsi" w:hAnsiTheme="majorHAnsi" w:cstheme="majorHAnsi"/>
          <w:bCs/>
          <w:iCs/>
        </w:rPr>
      </w:pPr>
      <w:r>
        <w:rPr>
          <w:rFonts w:asciiTheme="majorHAnsi" w:hAnsiTheme="majorHAnsi" w:cstheme="majorHAnsi"/>
          <w:bCs/>
          <w:iCs/>
        </w:rPr>
        <w:t xml:space="preserve">This educational activity has been awarded </w:t>
      </w:r>
      <w:r>
        <w:rPr>
          <w:rFonts w:asciiTheme="majorHAnsi" w:hAnsiTheme="majorHAnsi" w:cstheme="majorHAnsi"/>
          <w:bCs/>
          <w:iCs/>
          <w:noProof/>
        </w:rPr>
        <w:t>1.00</w:t>
      </w:r>
      <w:r>
        <w:rPr>
          <w:rFonts w:asciiTheme="majorHAnsi" w:hAnsiTheme="majorHAnsi" w:cstheme="majorHAnsi"/>
          <w:bCs/>
          <w:iCs/>
        </w:rPr>
        <w:t xml:space="preserve"> nursing contact hours.</w:t>
      </w:r>
    </w:p>
    <w:p w:rsidP="00833E38">
      <w:pPr>
        <w:spacing w:before="240" w:after="120"/>
        <w:rPr>
          <w:rFonts w:asciiTheme="majorHAnsi" w:hAnsiTheme="majorHAnsi" w:cstheme="majorHAnsi"/>
          <w:b/>
          <w:iCs/>
        </w:rPr>
      </w:pPr>
      <w:r>
        <w:rPr>
          <w:rFonts w:asciiTheme="majorHAnsi" w:hAnsiTheme="majorHAnsi" w:cstheme="majorHAnsi"/>
          <w:bCs/>
          <w:iCs/>
        </w:rPr>
        <w:t>Children's Mercy Kansas City is approved as a provider of nursing continuing professional development by the Midwest Multistate Division, an accredited provider by the American Nurses Credntialing Center's Commission on Accreditation.</w:t>
      </w:r>
      <w:r>
        <w:rPr>
          <w:rFonts w:asciiTheme="majorHAnsi" w:hAnsiTheme="majorHAnsi" w:cstheme="majorHAnsi"/>
          <w:b/>
          <w:iCs/>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Kenna Sheak,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Giroux,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- 04/04/2025</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5</cp:revision>
  <dcterms:created xsi:type="dcterms:W3CDTF">2024-11-06T18:54:00Z</dcterms:created>
  <dcterms:modified xsi:type="dcterms:W3CDTF">2025-03-13T01:31:00Z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