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Pediatric</w:t>
      </w:r>
      <w:r w:rsidRPr="00BB1D75" w:rsidR="00693C14">
        <w:rPr>
          <w:rFonts w:ascii="Arial" w:hAnsi="Arial" w:cs="Arial"/>
          <w:b/>
          <w:bCs/>
          <w:color w:val="005EB8"/>
          <w:sz w:val="36"/>
          <w:szCs w:val="36"/>
        </w:rPr>
        <w:t xml:space="preserve"> Grand Rounds - Measles in 2025</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7/17</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7/17</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7639</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Edward Lyon, DO, fe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Peds ID Fellow</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Maria P Deza Leon,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CMH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"https://cmkc.tv/3FztnqE" </w:instrText>
            </w:r>
            <w:r>
              <w:rPr>
                <w:rtl w:val="0"/>
              </w:rPr>
              <w:fldChar w:fldCharType="separate"/>
            </w:r>
            <w:r>
              <w:rPr>
                <w:color w:val="0000FF"/>
                <w:u w:val="single"/>
                <w:rtl w:val="0"/>
              </w:rPr>
              <w:t>Click here to join the presentation from your laptop or computer. (link does not work from mobile devices)</w:t>
            </w:r>
            <w:r>
              <w:rPr>
                <w:rtl w:val="0"/>
              </w:rPr>
              <w:fldChar w:fldCharType="end"/>
            </w:r>
          </w:p>
          <w:p>
            <w:pPr>
              <w:bidi w:val="0"/>
              <w:spacing w:after="280" w:afterAutospacing="1"/>
              <w:rPr>
                <w:rtl w:val="0"/>
              </w:rPr>
            </w:pPr>
            <w:r>
              <w:rPr>
                <w:rtl w:val="0"/>
              </w:rPr>
              <w:t>Local and national leaders present pediatric topics in their area of specialty during this monthly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Describe</w:t>
      </w:r>
      <w:r w:rsidRPr="00B946B1">
        <w:rPr>
          <w:rFonts w:asciiTheme="majorHAnsi" w:hAnsiTheme="majorHAnsi" w:cstheme="majorHAnsi"/>
        </w:rPr>
        <w:t xml:space="preserve"> the epidemiology and public health of measles based on recent trends in vaccination locally and across the country.</w:t>
      </w:r>
    </w:p>
    <w:p w:rsidRPr="00B946B1" w:rsidP="006A623D">
      <w:pPr>
        <w:spacing w:line="240" w:lineRule="auto"/>
        <w:rPr>
          <w:rFonts w:asciiTheme="majorHAnsi" w:hAnsiTheme="majorHAnsi" w:cstheme="majorHAnsi"/>
        </w:rPr>
      </w:pPr>
      <w:r w:rsidRPr="00B946B1">
        <w:rPr>
          <w:rFonts w:asciiTheme="majorHAnsi" w:hAnsiTheme="majorHAnsi" w:cstheme="majorHAnsi"/>
        </w:rPr>
        <w:t>2 Discuss the current case numbers locally and nationally of measles.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Articulate the clinical course of measles, including the pathophysiology of measles, transmission, clinical presentation, mimics of measles, complications and clinical management of patients with measles and those exposed to measles.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33505142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892158776"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1.00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instrText>1.00</w:instrText>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t>American Board of Pediatrics Maintenance of Certification Part 2</w:t>
      </w:r>
    </w:p>
    <w:p w:rsidRPr="00B946B1" w:rsidP="000D1A06">
      <w:pPr>
        <w:spacing w:before="240" w:after="120"/>
        <w:rPr>
          <w:rFonts w:asciiTheme="majorHAnsi" w:hAnsiTheme="majorHAnsi" w:cstheme="majorHAnsi"/>
          <w:b/>
          <w:iCs/>
        </w:rPr>
      </w:pPr>
      <w:r w:rsidRPr="00B946B1">
        <w:rPr>
          <w:rFonts w:asciiTheme="majorHAnsi" w:hAnsiTheme="majorHAnsi" w:cstheme="majorHAnsi"/>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1353947824"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t xml:space="preserve">Successful completion of this CME activity, which includes participation in the evaluation component, enables the learner to earn up to </w:t>
      </w:r>
      <w:r w:rsidRPr="00B946B1" w:rsidR="00D67F81">
        <w:rPr>
          <w:rFonts w:asciiTheme="majorHAnsi" w:hAnsiTheme="majorHAnsi" w:cstheme="majorHAnsi"/>
          <w:noProof/>
        </w:rPr>
        <w:t>1.00</w:t>
      </w:r>
      <w:r w:rsidRPr="00B946B1">
        <w:rPr>
          <w:rFonts w:asciiTheme="majorHAnsi" w:hAnsiTheme="majorHAnsi" w:cstheme="majorHAnsi"/>
          <w:noProof/>
        </w:rPr>
        <w:t xml:space="preserve"> MOC points in the American Board of Pediatrics' (ABP) Maintenance of Certification (MOC) program. It is the CME provider's responsibility to submit participant completion information to ACCME for the purpose of granting ABP MOC credit.</w:t>
      </w:r>
      <w:r w:rsidRPr="00B946B1">
        <w:rPr>
          <w:rFonts w:asciiTheme="majorHAnsi" w:hAnsiTheme="majorHAnsi" w:cstheme="majorHAnsi"/>
          <w:b/>
          <w:i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1.00</w:instrText>
      </w:r>
      <w:r w:rsidR="00615379">
        <w:rPr>
          <w:rFonts w:asciiTheme="majorHAnsi" w:hAnsiTheme="majorHAnsi" w:cstheme="majorHAnsi"/>
          <w:b/>
          <w:bCs/>
        </w:rPr>
        <w:instrText xml:space="preserve"> </w:instrText>
      </w:r>
      <w:r w:rsidR="00615379">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91851761"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8480"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1.00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noProof/>
        </w:rPr>
        <w:instrText>1.00</w:instrText>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p>
    <w:p w:rsidR="00DE4578" w:rsidP="00833E38">
      <w:pPr>
        <w:spacing w:before="240" w:after="120"/>
        <w:rPr>
          <w:rFonts w:asciiTheme="majorHAnsi" w:hAnsiTheme="majorHAnsi" w:cstheme="majorHAnsi"/>
          <w:b/>
          <w:iCs/>
        </w:rPr>
      </w:pPr>
      <w:r>
        <w:rPr>
          <w:rFonts w:asciiTheme="majorHAnsi" w:hAnsiTheme="majorHAnsi" w:cstheme="majorHAnsi"/>
          <w:b/>
          <w:iCs/>
        </w:rPr>
        <w:t>Nursing Contact Hours</w:t>
      </w:r>
    </w:p>
    <w:p w:rsidR="000A6A32" w:rsidP="00833E38">
      <w:pPr>
        <w:spacing w:before="240" w:after="120"/>
        <w:rPr>
          <w:rFonts w:asciiTheme="majorHAnsi" w:hAnsiTheme="majorHAnsi" w:cstheme="majorHAnsi"/>
          <w:bCs/>
          <w:iCs/>
        </w:rPr>
      </w:pPr>
      <w:r>
        <w:rPr>
          <w:rFonts w:asciiTheme="majorHAnsi" w:hAnsiTheme="majorHAnsi" w:cstheme="majorHAnsi"/>
          <w:bCs/>
          <w:iCs/>
        </w:rPr>
        <w:t xml:space="preserve">This educational activity has been awarded </w:t>
      </w:r>
      <w:r>
        <w:rPr>
          <w:rFonts w:asciiTheme="majorHAnsi" w:hAnsiTheme="majorHAnsi" w:cstheme="majorHAnsi"/>
          <w:bCs/>
          <w:iCs/>
          <w:noProof/>
        </w:rPr>
        <w:t>1.00</w:t>
      </w:r>
      <w:r>
        <w:rPr>
          <w:rFonts w:asciiTheme="majorHAnsi" w:hAnsiTheme="majorHAnsi" w:cstheme="majorHAnsi"/>
          <w:bCs/>
          <w:iCs/>
        </w:rPr>
        <w:t xml:space="preserve"> nursing contact hours.</w:t>
      </w:r>
    </w:p>
    <w:p w:rsidP="00833E38">
      <w:pPr>
        <w:spacing w:before="240" w:after="120"/>
        <w:rPr>
          <w:rFonts w:asciiTheme="majorHAnsi" w:hAnsiTheme="majorHAnsi" w:cstheme="majorHAnsi"/>
          <w:b/>
          <w:iCs/>
        </w:rPr>
      </w:pPr>
      <w:r>
        <w:rPr>
          <w:rFonts w:asciiTheme="majorHAnsi" w:hAnsiTheme="majorHAnsi" w:cstheme="majorHAnsi"/>
          <w:bCs/>
          <w:iCs/>
        </w:rPr>
        <w:t>Children's Mercy Kansas City is approved as a provider of nursing continuing professional development by the Midwest Multistate Division, an accredited provider by the American Nurses Credntialing Center's Commission on Accreditation.</w:t>
      </w:r>
      <w:r>
        <w:rPr>
          <w:rFonts w:asciiTheme="majorHAnsi" w:hAnsiTheme="majorHAnsi" w:cstheme="majorHAnsi"/>
          <w:b/>
          <w:iCs/>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Edward Lyon, DO, fe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P Deza Leon,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- 01/27/2025</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