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Pediatric</w:t>
      </w:r>
      <w:r w:rsidRPr="00BB1D75" w:rsidR="00693C14">
        <w:rPr>
          <w:rFonts w:ascii="Arial" w:hAnsi="Arial" w:cs="Arial"/>
          <w:b/>
          <w:bCs/>
          <w:color w:val="005EB8"/>
          <w:sz w:val="36"/>
          <w:szCs w:val="36"/>
        </w:rPr>
        <w:t xml:space="preserve"> Grand Rounds - Seeds of Change: Teaching Kitchens and Culinary Medicine in Pediatric Training and Outreach</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7/10</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7/10</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8121</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Sabrina A. Falquier, MD, CCMS, DipABLM</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Culinary Medicine Physician, Founder and Owner, Sensations Salud LLC Culinary Medicine Education and Consulting, San Diego, California; Culinary Medicine Educator American College of Culinary Medicine; Adjunct Professor, Department of Nutrition, Culinary Medicine, Bastyr University, San Diego, California; Adjunct Faculty, IWELL Department, Culinary Medicine, Point Loma Nazarene University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"https://cmkc.tv/45xoCsi"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(link does not work from mobile devices)</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Define</w:t>
      </w:r>
      <w:r w:rsidRPr="00B946B1">
        <w:rPr>
          <w:rFonts w:asciiTheme="majorHAnsi" w:hAnsiTheme="majorHAnsi" w:cstheme="majorHAnsi"/>
        </w:rPr>
        <w:t xml:space="preserve"> Culinary Medicine Principles and give historic</w:t>
      </w:r>
    </w:p>
    <w:p w:rsidRPr="00B946B1" w:rsidP="006A623D">
      <w:pPr>
        <w:spacing w:line="240" w:lineRule="auto"/>
        <w:rPr>
          <w:rFonts w:asciiTheme="majorHAnsi" w:hAnsiTheme="majorHAnsi" w:cstheme="majorHAnsi"/>
        </w:rPr>
      </w:pPr>
      <w:r w:rsidRPr="00B946B1">
        <w:rPr>
          <w:rFonts w:asciiTheme="majorHAnsi" w:hAnsiTheme="majorHAnsi" w:cstheme="majorHAnsi"/>
        </w:rPr>
        <w:t>context.</w:t>
      </w:r>
    </w:p>
    <w:p w:rsidRPr="00B946B1" w:rsidP="006A623D">
      <w:pPr>
        <w:spacing w:line="240" w:lineRule="auto"/>
        <w:rPr>
          <w:rFonts w:asciiTheme="majorHAnsi" w:hAnsiTheme="majorHAnsi" w:cstheme="majorHAnsi"/>
        </w:rPr>
      </w:pPr>
      <w:r w:rsidRPr="00B946B1">
        <w:rPr>
          <w:rFonts w:asciiTheme="majorHAnsi" w:hAnsiTheme="majorHAnsi" w:cstheme="majorHAnsi"/>
        </w:rPr>
        <w:t>2 Recognize a culinary medicine program and its impact.</w:t>
      </w:r>
    </w:p>
    <w:p w:rsidRPr="00B946B1" w:rsidP="006A623D">
      <w:pPr>
        <w:spacing w:line="240" w:lineRule="auto"/>
        <w:rPr>
          <w:rFonts w:asciiTheme="majorHAnsi" w:hAnsiTheme="majorHAnsi" w:cstheme="majorHAnsi"/>
        </w:rPr>
      </w:pPr>
      <w:r w:rsidRPr="00B946B1">
        <w:rPr>
          <w:rFonts w:asciiTheme="majorHAnsi" w:hAnsiTheme="majorHAnsi" w:cstheme="majorHAnsi"/>
        </w:rPr>
        <w:t>3 Describe the role of culinary medicine education and</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teaching kitchens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59902644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1186282380"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1.00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instrText>1.00</w:instrText>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t>American Board of Pediatrics Maintenance of Certification Part 2</w:t>
      </w:r>
    </w:p>
    <w:p w:rsidRPr="00B946B1" w:rsidP="000D1A06">
      <w:pPr>
        <w:spacing w:before="240" w:after="120"/>
        <w:rPr>
          <w:rFonts w:asciiTheme="majorHAnsi" w:hAnsiTheme="majorHAnsi" w:cstheme="majorHAnsi"/>
          <w:b/>
          <w:iCs/>
        </w:rPr>
      </w:pPr>
      <w:r w:rsidRPr="00B946B1">
        <w:rPr>
          <w:rFonts w:asciiTheme="majorHAnsi" w:hAnsiTheme="majorHAnsi" w:cstheme="majorHAnsi"/>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1140040870"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t xml:space="preserve">Successful completion of this CME activity, which includes participation in the evaluation component, enables the learner to earn up to </w:t>
      </w:r>
      <w:r w:rsidRPr="00B946B1" w:rsidR="00D67F81">
        <w:rPr>
          <w:rFonts w:asciiTheme="majorHAnsi" w:hAnsiTheme="majorHAnsi" w:cstheme="majorHAnsi"/>
          <w:noProof/>
        </w:rPr>
        <w:t>1.00</w:t>
      </w:r>
      <w:r w:rsidRPr="00B946B1">
        <w:rPr>
          <w:rFonts w:asciiTheme="majorHAnsi" w:hAnsiTheme="majorHAnsi" w:cstheme="majorHAnsi"/>
          <w:noProof/>
        </w:rPr>
        <w:t xml:space="preserve"> MOC points in the American Board of Pediatrics' (ABP) Maintenance of Certification (MOC) program. It is the CME provider's responsibility to submit participant completion information to ACCME for the purpose of granting ABP MOC credit.</w:t>
      </w:r>
      <w:r w:rsidRPr="00B946B1">
        <w:rPr>
          <w:rFonts w:asciiTheme="majorHAnsi" w:hAnsiTheme="majorHAnsi" w:cstheme="majorHAnsi"/>
          <w:b/>
          <w:i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1.00</w:instrText>
      </w:r>
      <w:r w:rsidR="00615379">
        <w:rPr>
          <w:rFonts w:asciiTheme="majorHAnsi" w:hAnsiTheme="majorHAnsi" w:cstheme="majorHAnsi"/>
          <w:b/>
          <w:bCs/>
        </w:rPr>
        <w:instrText xml:space="preserve"> </w:instrText>
      </w:r>
      <w:r w:rsidR="00615379">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866945959"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8480"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1.00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noProof/>
        </w:rPr>
        <w:instrText>1.00</w:instrText>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p>
    <w:p w:rsidR="00DE4578" w:rsidP="00833E38">
      <w:pPr>
        <w:spacing w:before="240" w:after="120"/>
        <w:rPr>
          <w:rFonts w:asciiTheme="majorHAnsi" w:hAnsiTheme="majorHAnsi" w:cstheme="majorHAnsi"/>
          <w:b/>
          <w:iCs/>
        </w:rPr>
      </w:pPr>
      <w:r>
        <w:rPr>
          <w:rFonts w:asciiTheme="majorHAnsi" w:hAnsiTheme="majorHAnsi" w:cstheme="majorHAnsi"/>
          <w:b/>
          <w:iCs/>
        </w:rPr>
        <w:t>Nursing Contact Hours</w:t>
      </w:r>
    </w:p>
    <w:p w:rsidR="000A6A32" w:rsidP="00833E38">
      <w:pPr>
        <w:spacing w:before="240" w:after="120"/>
        <w:rPr>
          <w:rFonts w:asciiTheme="majorHAnsi" w:hAnsiTheme="majorHAnsi" w:cstheme="majorHAnsi"/>
          <w:bCs/>
          <w:iCs/>
        </w:rPr>
      </w:pPr>
      <w:r>
        <w:rPr>
          <w:rFonts w:asciiTheme="majorHAnsi" w:hAnsiTheme="majorHAnsi" w:cstheme="majorHAnsi"/>
          <w:bCs/>
          <w:iCs/>
        </w:rPr>
        <w:t xml:space="preserve">This educational activity has been awarded </w:t>
      </w:r>
      <w:r>
        <w:rPr>
          <w:rFonts w:asciiTheme="majorHAnsi" w:hAnsiTheme="majorHAnsi" w:cstheme="majorHAnsi"/>
          <w:bCs/>
          <w:iCs/>
          <w:noProof/>
        </w:rPr>
        <w:t>1.00</w:t>
      </w:r>
      <w:r>
        <w:rPr>
          <w:rFonts w:asciiTheme="majorHAnsi" w:hAnsiTheme="majorHAnsi" w:cstheme="majorHAnsi"/>
          <w:bCs/>
          <w:iCs/>
        </w:rPr>
        <w:t xml:space="preserve"> nursing contact hours.</w:t>
      </w:r>
    </w:p>
    <w:p w:rsidP="00833E38">
      <w:pPr>
        <w:spacing w:before="240" w:after="120"/>
        <w:rPr>
          <w:rFonts w:asciiTheme="majorHAnsi" w:hAnsiTheme="majorHAnsi" w:cstheme="majorHAnsi"/>
          <w:b/>
          <w:iCs/>
        </w:rPr>
      </w:pPr>
      <w:r>
        <w:rPr>
          <w:rFonts w:asciiTheme="majorHAnsi" w:hAnsiTheme="majorHAnsi" w:cstheme="majorHAnsi"/>
          <w:bCs/>
          <w:iCs/>
        </w:rPr>
        <w:t>Children's Mercy Kansas City is approved as a provider of nursing continuing professional development by the Midwest Multistate Division, an accredited provider by the American Nurses Credntialing Center's Commission on Accreditation.</w:t>
      </w:r>
      <w:r>
        <w:rPr>
          <w:rFonts w:asciiTheme="majorHAnsi" w:hAnsiTheme="majorHAnsi" w:cstheme="majorHAnsi"/>
          <w:b/>
          <w:iCs/>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Dietician</w: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program has been approved for Dietician Continuing Education credit by the KDHE, Kansas Sponsorship #D1273, for </w:t>
      </w:r>
      <w:r w:rsidRPr="00B946B1">
        <w:rPr>
          <w:rFonts w:asciiTheme="majorHAnsi" w:hAnsiTheme="majorHAnsi" w:cstheme="majorHAnsi"/>
          <w:bCs/>
          <w:iCs/>
          <w:noProof/>
        </w:rPr>
        <w:t>1.00</w:t>
      </w:r>
      <w:r w:rsidRPr="00B946B1">
        <w:rPr>
          <w:rFonts w:asciiTheme="majorHAnsi" w:hAnsiTheme="majorHAnsi" w:cstheme="majorHAnsi"/>
          <w:bCs/>
          <w:iCs/>
        </w:rPr>
        <w:t xml:space="preserve"> clock hour(s).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Sabrina A. Falquier, MD, CCMS, DipABLM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- 05/16/2025</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