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6437A" w:rsidRPr="00BB1D75" w:rsidP="00BE650A">
      <w:pPr>
        <w:spacing w:line="240" w:lineRule="auto"/>
        <w:jc w:val="center"/>
        <w:rPr>
          <w:rFonts w:ascii="Arial" w:hAnsi="Arial" w:cs="Arial"/>
          <w:b/>
          <w:bCs/>
          <w:color w:val="005EB8"/>
          <w:sz w:val="36"/>
          <w:szCs w:val="36"/>
        </w:rPr>
      </w:pPr>
      <w:r w:rsidRPr="003729D7">
        <w:rPr>
          <w:rFonts w:ascii="Arial" w:hAnsi="Arial" w:cs="Arial"/>
        </w:rPr>
        <w:br/>
      </w:r>
      <w:r w:rsidRPr="00BB1D75" w:rsidR="00693C14">
        <w:rPr>
          <w:rFonts w:ascii="Arial" w:hAnsi="Arial" w:cs="Arial"/>
          <w:b/>
          <w:bCs/>
          <w:noProof/>
          <w:color w:val="005EB8"/>
          <w:sz w:val="36"/>
          <w:szCs w:val="36"/>
        </w:rPr>
        <w:t>2026 Pediatric</w:t>
      </w:r>
      <w:r w:rsidRPr="00BB1D75" w:rsidR="00693C14">
        <w:rPr>
          <w:rFonts w:ascii="Arial" w:hAnsi="Arial" w:cs="Arial"/>
          <w:b/>
          <w:bCs/>
          <w:color w:val="005EB8"/>
          <w:sz w:val="36"/>
          <w:szCs w:val="36"/>
        </w:rPr>
        <w:t xml:space="preserve"> Grand Rounds - Building a Data-Enabled Rural Pediatric Chronic Care Network</w:t>
      </w:r>
    </w:p>
    <w:tbl>
      <w:tblPr>
        <w:tblStyle w:val="TableGrid"/>
        <w:tblW w:w="0" w:type="auto"/>
        <w:tblBorders>
          <w:top w:val="nil"/>
          <w:left w:val="nil"/>
          <w:bottom w:val="nil"/>
          <w:right w:val="nil"/>
          <w:insideH w:val="nil"/>
          <w:insideV w:val="nil"/>
        </w:tblBorders>
        <w:tblLook w:val="04A0"/>
      </w:tblPr>
      <w:tblGrid>
        <w:gridCol w:w="7105"/>
        <w:gridCol w:w="3037"/>
      </w:tblGrid>
      <w:tr w:rsidTr="00833030">
        <w:tblPrEx>
          <w:tblW w:w="0" w:type="auto"/>
          <w:tblBorders>
            <w:top w:val="nil"/>
            <w:left w:val="nil"/>
            <w:bottom w:val="nil"/>
            <w:right w:val="nil"/>
            <w:insideH w:val="nil"/>
            <w:insideV w:val="nil"/>
          </w:tblBorders>
          <w:tblLook w:val="04A0"/>
        </w:tblPrEx>
        <w:tc>
          <w:tcPr>
            <w:tcW w:w="7105"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When:</w:t>
            </w:r>
            <w:r w:rsidRPr="00B946B1" w:rsidR="00833030">
              <w:rPr>
                <w:rFonts w:asciiTheme="majorHAnsi" w:hAnsiTheme="majorHAnsi" w:cstheme="majorHAnsi"/>
                <w:b/>
                <w:noProof/>
              </w:rPr>
              <w:t xml:space="preserve">  </w:t>
            </w:r>
            <w:r w:rsidRPr="00B946B1">
              <w:rPr>
                <w:rFonts w:asciiTheme="majorHAnsi" w:hAnsiTheme="majorHAnsi" w:cstheme="majorHAnsi"/>
                <w:bCs/>
                <w:noProof/>
              </w:rPr>
              <w:t>8/27</w:t>
            </w:r>
            <w:r w:rsidRPr="00B946B1">
              <w:rPr>
                <w:rFonts w:asciiTheme="majorHAnsi" w:hAnsiTheme="majorHAnsi" w:cstheme="majorHAnsi"/>
                <w:bCs/>
                <w:noProof/>
              </w:rPr>
              <w:t>/2026 8:00:00 AM</w:t>
            </w:r>
            <w:r w:rsidRPr="00B946B1">
              <w:rPr>
                <w:rFonts w:asciiTheme="majorHAnsi" w:hAnsiTheme="majorHAnsi" w:cstheme="majorHAnsi"/>
                <w:bCs/>
                <w:noProof/>
              </w:rPr>
              <w:t xml:space="preserve"> - </w:t>
            </w:r>
            <w:r w:rsidRPr="00B946B1">
              <w:rPr>
                <w:rFonts w:asciiTheme="majorHAnsi" w:hAnsiTheme="majorHAnsi" w:cstheme="majorHAnsi"/>
                <w:bCs/>
                <w:noProof/>
              </w:rPr>
              <w:t>8/27</w:t>
            </w:r>
            <w:r w:rsidRPr="00B946B1">
              <w:rPr>
                <w:rFonts w:asciiTheme="majorHAnsi" w:hAnsiTheme="majorHAnsi" w:cstheme="majorHAnsi"/>
                <w:bCs/>
                <w:noProof/>
              </w:rPr>
              <w:t>/2026 9:00:00 AM</w:t>
            </w:r>
          </w:p>
        </w:tc>
        <w:tc>
          <w:tcPr>
            <w:tcW w:w="3037"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Activity ID: </w:t>
            </w:r>
            <w:r w:rsidRPr="003019A7" w:rsidR="00833030">
              <w:rPr>
                <w:rFonts w:asciiTheme="majorHAnsi" w:hAnsiTheme="majorHAnsi" w:cstheme="majorHAnsi"/>
                <w:b/>
                <w:noProof/>
                <w:color w:val="9BBB59" w:themeColor="accent3"/>
              </w:rPr>
              <w:t xml:space="preserve"> </w:t>
            </w:r>
            <w:r w:rsidRPr="005E5A19">
              <w:rPr>
                <w:rFonts w:asciiTheme="majorHAnsi" w:hAnsiTheme="majorHAnsi" w:cstheme="majorHAnsi"/>
                <w:b/>
                <w:noProof/>
                <w:color w:val="005EB8"/>
              </w:rPr>
              <w:t>8710</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Location: </w:t>
            </w:r>
            <w:r w:rsidRPr="00B946B1" w:rsidR="00833030">
              <w:rPr>
                <w:rFonts w:asciiTheme="majorHAnsi" w:hAnsiTheme="majorHAnsi" w:cstheme="majorHAnsi"/>
                <w:b/>
                <w:noProof/>
              </w:rPr>
              <w:t xml:space="preserve"> </w:t>
            </w:r>
            <w:r w:rsidRPr="00B946B1">
              <w:rPr>
                <w:rFonts w:asciiTheme="majorHAnsi" w:hAnsiTheme="majorHAnsi" w:cstheme="majorHAnsi"/>
                <w:bCs/>
                <w:noProof/>
              </w:rPr>
              <w:t>Adele Hall</w:t>
            </w:r>
            <w:r w:rsidRPr="00B946B1">
              <w:rPr>
                <w:rFonts w:asciiTheme="majorHAnsi" w:hAnsiTheme="majorHAnsi" w:cstheme="majorHAnsi"/>
                <w:bCs/>
                <w:noProof/>
              </w:rPr>
              <w:t xml:space="preserve"> - Auditorium (West Lobby)</w:t>
            </w:r>
          </w:p>
        </w:tc>
      </w:tr>
      <w:tr w:rsidTr="00833030">
        <w:tblPrEx>
          <w:tblW w:w="0" w:type="auto"/>
          <w:tblLook w:val="04A0"/>
        </w:tblPrEx>
        <w:tc>
          <w:tcPr>
            <w:tcW w:w="10142" w:type="dxa"/>
            <w:gridSpan w:val="2"/>
            <w:vAlign w:val="center"/>
          </w:tcPr>
          <w:p w:rsidR="00581AD3"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Faculty:</w:t>
            </w:r>
            <w:r w:rsidRPr="00B946B1" w:rsidR="00833030">
              <w:rPr>
                <w:rFonts w:asciiTheme="majorHAnsi" w:hAnsiTheme="majorHAnsi" w:cstheme="majorHAnsi"/>
                <w:b/>
                <w:noProof/>
              </w:rPr>
              <w:t xml:space="preserve">  </w:t>
            </w:r>
          </w:p>
          <w:tbl>
            <w:tblPr>
              <w:tblW w:w="5000" w:type="pct"/>
              <w:jc w:val="left"/>
              <w:tblCellSpacing w:w="15" w:type="dxa"/>
              <w:tblInd w:w="0" w:type="dxa"/>
              <w:tblCellMar>
                <w:top w:w="15" w:type="dxa"/>
                <w:left w:w="15" w:type="dxa"/>
                <w:bottom w:w="15" w:type="dxa"/>
                <w:right w:w="15" w:type="dxa"/>
              </w:tblCellMar>
            </w:tblPr>
            <w:tblGrid>
              <w:gridCol w:w="9986"/>
            </w:tblGrid>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Ahmed Abdelmoity,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Jean-Baptiste Le Pichon,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bl>
          <w:p>
            <w:pPr>
              <w:rPr>
                <w:rtl w:val="0"/>
              </w:rPr>
            </w:pP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Event Description:</w:t>
            </w:r>
            <w:r w:rsidRPr="00B946B1" w:rsidR="00833030">
              <w:rPr>
                <w:rFonts w:asciiTheme="majorHAnsi" w:hAnsiTheme="majorHAnsi" w:cstheme="majorHAnsi"/>
                <w:b/>
                <w:noProof/>
              </w:rPr>
              <w:t xml:space="preserve">  </w:t>
            </w:r>
          </w:p>
          <w:p>
            <w:pPr>
              <w:bidi w:val="0"/>
              <w:spacing w:after="280" w:afterAutospacing="1"/>
              <w:rPr>
                <w:rtl w:val="0"/>
              </w:rPr>
            </w:pPr>
            <w:r>
              <w:rPr>
                <w:rtl w:val="0"/>
              </w:rPr>
              <w:fldChar w:fldCharType="begin"/>
            </w:r>
            <w:r>
              <w:rPr>
                <w:rtl w:val="0"/>
              </w:rPr>
              <w:instrText xml:space="preserve"> HYPERLINK "https://cmkc.tv/4dRg8Pi" </w:instrText>
            </w:r>
            <w:r>
              <w:rPr>
                <w:rtl w:val="0"/>
              </w:rPr>
              <w:fldChar w:fldCharType="separate"/>
            </w:r>
            <w:r>
              <w:rPr>
                <w:color w:val="0000FF"/>
                <w:u w:val="single"/>
                <w:rtl w:val="0"/>
              </w:rPr>
              <w:t>Click here to join the presentation from your laptop or computer.</w:t>
            </w:r>
            <w:r>
              <w:rPr>
                <w:rtl w:val="0"/>
              </w:rPr>
              <w:fldChar w:fldCharType="end"/>
            </w:r>
            <w:r>
              <w:rPr>
                <w:rtl w:val="0"/>
              </w:rPr>
              <w:t xml:space="preserve"> (link does not work from mobile devices): </w:t>
            </w:r>
            <w:r>
              <w:rPr>
                <w:rtl w:val="0"/>
              </w:rPr>
              <w:t>https://cmkc.tv/4dRg8Pi</w:t>
            </w:r>
          </w:p>
          <w:p>
            <w:pPr>
              <w:bidi w:val="0"/>
              <w:spacing w:after="280" w:afterAutospacing="1"/>
              <w:rPr>
                <w:rtl w:val="0"/>
              </w:rPr>
            </w:pPr>
            <w:r>
              <w:rPr>
                <w:rtl w:val="0"/>
              </w:rPr>
              <w:t>Local and national leaders present pediatric topics in their area of specialty during this monthly series. </w:t>
            </w:r>
          </w:p>
          <w:p>
            <w:pPr>
              <w:bidi w:val="0"/>
              <w:spacing w:after="280" w:afterAutospacing="1"/>
              <w:rPr>
                <w:rtl w:val="0"/>
              </w:rPr>
            </w:pPr>
            <w:r>
              <w:rPr>
                <w:rtl w:val="0"/>
              </w:rPr>
              <w:t>This Grand Rounds will present a multidisciplinary, data-enabled model for improving care for children with epilepsy, asthma, obstructive sleep apnea, and type 1 diabetes in rural Kansas. These families often face limited access to pediatric specialists, long travel distances, fragmented care, and delays in diagnosis and treatment. The session will address the education gap among clinicians regarding the use of risk stratification, telemedicine, shared care plans, clinical decision-support tools, and coordinated specialty-primary care partnerships. By strengthening provider knowledge and collaboration across neurology, pulmonology, sleep medicine, endocrinology, and primary care, the program has the potential to improve disease control, reduce avoidable emergency visits and hospitalizations, lessen family travel burdens, and build sustainable specialty-care capacity within rural communities.</w:t>
            </w:r>
          </w:p>
          <w:p w:rsidR="00E27446" w:rsidRPr="00B946B1">
            <w:pPr>
              <w:bidi w:val="0"/>
              <w:spacing w:after="280" w:afterAutospacing="1"/>
              <w:rPr>
                <w:rFonts w:asciiTheme="majorHAnsi" w:hAnsiTheme="majorHAnsi" w:cstheme="majorHAnsi"/>
                <w:bCs/>
                <w:noProof/>
              </w:rPr>
            </w:pPr>
          </w:p>
        </w:tc>
      </w:tr>
    </w:tbl>
    <w:p w:rsidR="009309D5" w:rsidRPr="00B946B1" w:rsidP="006A623D">
      <w:pPr>
        <w:spacing w:line="240" w:lineRule="auto"/>
        <w:rPr>
          <w:rFonts w:asciiTheme="majorHAnsi" w:hAnsiTheme="majorHAnsi" w:cstheme="majorHAnsi"/>
          <w:b/>
          <w:bCs/>
        </w:rPr>
      </w:pPr>
    </w:p>
    <w:p w:rsidR="00815BB5" w:rsidRPr="00904F01" w:rsidP="00FB7E3C">
      <w:pPr>
        <w:spacing w:after="0" w:line="240" w:lineRule="auto"/>
        <w:rPr>
          <w:rFonts w:asciiTheme="majorHAnsi" w:hAnsiTheme="majorHAnsi" w:cstheme="majorHAnsi"/>
          <w:b/>
          <w:color w:val="000000" w:themeColor="text1"/>
          <w:sz w:val="24"/>
          <w:szCs w:val="24"/>
          <w:u w:val="single"/>
        </w:rPr>
      </w:pPr>
      <w:r w:rsidRPr="00904F01">
        <w:rPr>
          <w:rFonts w:asciiTheme="majorHAnsi" w:hAnsiTheme="majorHAnsi" w:cstheme="majorHAnsi"/>
          <w:b/>
          <w:color w:val="000000" w:themeColor="text1"/>
          <w:sz w:val="24"/>
          <w:szCs w:val="24"/>
          <w:u w:val="single"/>
        </w:rPr>
        <w:t>OBJECTIVES</w:t>
      </w:r>
      <w:r w:rsidRPr="00904F01" w:rsidR="00634259">
        <w:rPr>
          <w:rFonts w:asciiTheme="majorHAnsi" w:hAnsiTheme="majorHAnsi" w:cstheme="majorHAnsi"/>
          <w:b/>
          <w:color w:val="000000" w:themeColor="text1"/>
          <w:sz w:val="24"/>
          <w:szCs w:val="24"/>
          <w:u w:val="single"/>
        </w:rPr>
        <w:t>:</w:t>
      </w:r>
    </w:p>
    <w:p w:rsidR="003355A9" w:rsidRPr="00B946B1" w:rsidP="00202CB4">
      <w:pPr>
        <w:spacing w:after="0" w:line="240" w:lineRule="auto"/>
        <w:rPr>
          <w:rFonts w:asciiTheme="majorHAnsi" w:hAnsiTheme="majorHAnsi" w:cstheme="majorHAnsi"/>
          <w:bCs/>
        </w:rPr>
      </w:pPr>
      <w:r w:rsidRPr="00B946B1">
        <w:rPr>
          <w:rFonts w:asciiTheme="majorHAnsi" w:hAnsiTheme="majorHAnsi" w:cstheme="majorHAnsi"/>
          <w:bCs/>
        </w:rPr>
        <w:t>At the conclusion of this activity, the participant will be able to:</w:t>
      </w:r>
    </w:p>
    <w:p w:rsidR="0026437A" w:rsidRPr="00B946B1" w:rsidP="006A623D">
      <w:pPr>
        <w:spacing w:line="240" w:lineRule="auto"/>
        <w:rPr>
          <w:rFonts w:asciiTheme="majorHAnsi" w:hAnsiTheme="majorHAnsi" w:cstheme="majorHAnsi"/>
        </w:rPr>
      </w:pPr>
      <w:r w:rsidRPr="00B946B1">
        <w:rPr>
          <w:rFonts w:asciiTheme="majorHAnsi" w:hAnsiTheme="majorHAnsi" w:cstheme="majorHAnsi"/>
          <w:noProof/>
        </w:rPr>
        <w:t>1 Describe</w:t>
      </w:r>
      <w:r w:rsidRPr="00B946B1">
        <w:rPr>
          <w:rFonts w:asciiTheme="majorHAnsi" w:hAnsiTheme="majorHAnsi" w:cstheme="majorHAnsi"/>
        </w:rPr>
        <w:t xml:space="preserve"> how risk stratification, telemedicine, and clinical decision-support tools can improve care for children with chronic conditions in rural communities.</w:t>
      </w:r>
    </w:p>
    <w:p w:rsidRPr="00B946B1" w:rsidP="006A623D">
      <w:pPr>
        <w:spacing w:line="240" w:lineRule="auto"/>
        <w:rPr>
          <w:rFonts w:asciiTheme="majorHAnsi" w:hAnsiTheme="majorHAnsi" w:cstheme="majorHAnsi"/>
        </w:rPr>
      </w:pPr>
      <w:r w:rsidRPr="00B946B1">
        <w:rPr>
          <w:rFonts w:asciiTheme="majorHAnsi" w:hAnsiTheme="majorHAnsi" w:cstheme="majorHAnsi"/>
        </w:rPr>
        <w:t>1 Maintain and advance knowledge and skills related to pediatric conditions seen in our region.</w:t>
      </w:r>
    </w:p>
    <w:p w:rsidRPr="00B946B1" w:rsidP="006A623D">
      <w:pPr>
        <w:spacing w:line="240" w:lineRule="auto"/>
        <w:rPr>
          <w:rFonts w:asciiTheme="majorHAnsi" w:hAnsiTheme="majorHAnsi" w:cstheme="majorHAnsi"/>
        </w:rPr>
      </w:pPr>
      <w:r w:rsidRPr="00B946B1">
        <w:rPr>
          <w:rFonts w:asciiTheme="majorHAnsi" w:hAnsiTheme="majorHAnsi" w:cstheme="majorHAnsi"/>
        </w:rPr>
        <w:t>2 Increase collaboration across professions of the healthcare team.</w:t>
      </w:r>
    </w:p>
    <w:p w:rsidR="0026437A" w:rsidRPr="00B946B1" w:rsidP="006A623D">
      <w:pPr>
        <w:spacing w:line="240" w:lineRule="auto"/>
        <w:rPr>
          <w:rFonts w:asciiTheme="majorHAnsi" w:hAnsiTheme="majorHAnsi" w:cstheme="majorHAnsi"/>
        </w:rPr>
      </w:pPr>
      <w:r w:rsidRPr="00B946B1">
        <w:rPr>
          <w:rFonts w:asciiTheme="majorHAnsi" w:hAnsiTheme="majorHAnsi" w:cstheme="majorHAnsi"/>
        </w:rPr>
        <w:t>2 Apply collaborative strategies between specialty and primary care providers to improve access, care coordination, and outcomes for pediatric patients in rural settings.</w:t>
      </w:r>
    </w:p>
    <w:p w:rsidR="0005349C" w:rsidP="00394BCA">
      <w:pPr>
        <w:spacing w:before="240" w:after="120"/>
        <w:rPr>
          <w:rFonts w:asciiTheme="majorHAnsi" w:hAnsiTheme="majorHAnsi" w:cstheme="majorHAnsi"/>
          <w:b/>
          <w:iCs/>
          <w:color w:val="000000" w:themeColor="text1"/>
          <w:sz w:val="24"/>
          <w:szCs w:val="24"/>
          <w:u w:val="single"/>
        </w:rPr>
      </w:pPr>
      <w:r>
        <w:rPr>
          <w:rFonts w:asciiTheme="majorHAnsi" w:hAnsiTheme="majorHAnsi" w:cstheme="majorHAnsi"/>
          <w:b/>
          <w:iCs/>
          <w:color w:val="000000" w:themeColor="text1"/>
          <w:sz w:val="24"/>
          <w:szCs w:val="24"/>
          <w:u w:val="single"/>
        </w:rPr>
        <w:t xml:space="preserve">CRITERIA </w:t>
      </w:r>
      <w:r w:rsidR="00305751">
        <w:rPr>
          <w:rFonts w:asciiTheme="majorHAnsi" w:hAnsiTheme="majorHAnsi" w:cstheme="majorHAnsi"/>
          <w:b/>
          <w:iCs/>
          <w:color w:val="000000" w:themeColor="text1"/>
          <w:sz w:val="24"/>
          <w:szCs w:val="24"/>
          <w:u w:val="single"/>
        </w:rPr>
        <w:t>FOR</w:t>
      </w:r>
      <w:r>
        <w:rPr>
          <w:rFonts w:asciiTheme="majorHAnsi" w:hAnsiTheme="majorHAnsi" w:cstheme="majorHAnsi"/>
          <w:b/>
          <w:iCs/>
          <w:color w:val="000000" w:themeColor="text1"/>
          <w:sz w:val="24"/>
          <w:szCs w:val="24"/>
          <w:u w:val="single"/>
        </w:rPr>
        <w:t xml:space="preserve"> SUCCESSFUL COMPLETION:</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Record attendance as directed</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Fully participate in the activity</w:t>
      </w:r>
    </w:p>
    <w:p w:rsidR="0005349C" w:rsidRP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Complete the evaluation by the deadline shared at the activity</w:t>
      </w:r>
    </w:p>
    <w:p w:rsidR="009F213A"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ACCREDITATION:</w:t>
      </w:r>
      <w:r w:rsidRPr="00904F01" w:rsidR="00877969">
        <w:rPr>
          <w:rFonts w:asciiTheme="majorHAnsi" w:hAnsiTheme="majorHAnsi" w:cstheme="majorHAnsi"/>
          <w:b/>
          <w:iCs/>
          <w:color w:val="000000" w:themeColor="text1"/>
          <w:sz w:val="24"/>
          <w:szCs w:val="24"/>
        </w:rPr>
        <w:t xml:space="preserve"> </w:t>
      </w:r>
      <w:r>
        <w:rPr>
          <w:rFonts w:asciiTheme="majorHAnsi" w:hAnsiTheme="majorHAnsi" w:cstheme="majorHAnsi"/>
          <w:b/>
          <w:iCs/>
          <w:color w:val="000000" w:themeColor="text1"/>
          <w:sz w:val="24"/>
          <w:szCs w:val="24"/>
        </w:rPr>
        <w:fldChar w:fldCharType="begin"/>
      </w:r>
      <w:r>
        <w:rPr>
          <w:rFonts w:asciiTheme="majorHAnsi" w:hAnsiTheme="majorHAnsi" w:cstheme="majorHAnsi"/>
          <w:b/>
          <w:iCs/>
          <w:color w:val="000000" w:themeColor="text1"/>
          <w:sz w:val="24"/>
          <w:szCs w:val="24"/>
        </w:rPr>
        <w:instrText xml:space="preserve"> IF  </w:instrText>
      </w:r>
      <w:r>
        <w:rPr>
          <w:rFonts w:asciiTheme="majorHAnsi" w:hAnsiTheme="majorHAnsi" w:cstheme="majorHAnsi"/>
          <w:b/>
          <w:iCs/>
          <w:color w:val="000000" w:themeColor="text1"/>
          <w:sz w:val="24"/>
          <w:szCs w:val="24"/>
        </w:rPr>
        <w:instrText>"</w:instrText>
      </w:r>
      <w:r>
        <w:rPr>
          <w:rFonts w:asciiTheme="majorHAnsi" w:hAnsiTheme="majorHAnsi" w:cstheme="majorHAnsi"/>
          <w:b/>
          <w:iCs/>
          <w:color w:val="000000" w:themeColor="text1"/>
          <w:sz w:val="24"/>
          <w:szCs w:val="24"/>
        </w:rPr>
        <w:instrText>"</w:instrText>
      </w:r>
      <w:r w:rsidR="00055FCB">
        <w:rPr>
          <w:rFonts w:asciiTheme="majorHAnsi" w:hAnsiTheme="majorHAnsi" w:cstheme="majorHAnsi"/>
          <w:b/>
          <w:iCs/>
          <w:color w:val="000000" w:themeColor="text1"/>
          <w:sz w:val="24"/>
          <w:szCs w:val="24"/>
        </w:rPr>
        <w:instrText xml:space="preserve"> </w:instrText>
      </w:r>
      <w:r>
        <w:rPr>
          <w:rFonts w:asciiTheme="majorHAnsi" w:hAnsiTheme="majorHAnsi" w:cstheme="majorHAnsi"/>
          <w:b/>
          <w:iCs/>
          <w:color w:val="000000" w:themeColor="text1"/>
          <w:sz w:val="24"/>
          <w:szCs w:val="24"/>
        </w:rPr>
        <w:instrText>&lt;&gt; "</w:instrText>
      </w:r>
      <w:r w:rsidR="00055FCB">
        <w:rPr>
          <w:rFonts w:asciiTheme="majorHAnsi" w:hAnsiTheme="majorHAnsi" w:cstheme="majorHAnsi"/>
          <w:b/>
          <w:iCs/>
          <w:color w:val="000000" w:themeColor="text1"/>
          <w:sz w:val="24"/>
          <w:szCs w:val="24"/>
        </w:rPr>
        <w:instrText>" "</w:instrText>
      </w:r>
    </w:p>
    <w:p w:rsidR="009F213A" w:rsidRPr="009F213A" w:rsidP="00394BCA">
      <w:pPr>
        <w:spacing w:before="240" w:after="120"/>
        <w:rPr>
          <w:rFonts w:asciiTheme="majorHAnsi" w:hAnsiTheme="majorHAnsi" w:cstheme="majorHAnsi"/>
          <w:b/>
          <w:iCs/>
          <w:color w:val="000000" w:themeColor="text1"/>
        </w:rPr>
      </w:pPr>
      <w:r w:rsidRPr="009F213A">
        <w:rPr>
          <w:rFonts w:asciiTheme="majorHAnsi" w:hAnsiTheme="majorHAnsi" w:cstheme="majorHAnsi"/>
          <w:b/>
          <w:iCs/>
          <w:color w:val="000000" w:themeColor="text1"/>
        </w:rPr>
        <w:instrText>Continuing Medical Education</w:instrText>
      </w:r>
    </w:p>
    <w:p w:rsidR="009F213A" w:rsidP="00394BCA">
      <w:pPr>
        <w:spacing w:before="240" w:after="120"/>
        <w:rPr>
          <w:rFonts w:asciiTheme="majorHAnsi" w:hAnsiTheme="majorHAnsi" w:cstheme="majorHAnsi"/>
          <w:bCs/>
          <w:iCs/>
          <w:color w:val="000000" w:themeColor="text1"/>
        </w:rPr>
      </w:pPr>
      <w:r w:rsidRPr="009F213A">
        <w:rPr>
          <w:rFonts w:asciiTheme="majorHAnsi" w:hAnsiTheme="majorHAnsi" w:cstheme="majorHAnsi"/>
          <w:bCs/>
          <w:iCs/>
          <w:color w:val="000000" w:themeColor="text1"/>
        </w:rPr>
        <w:instrText>This activ</w:instrText>
      </w:r>
      <w:r w:rsidR="001B042F">
        <w:rPr>
          <w:rFonts w:asciiTheme="majorHAnsi" w:hAnsiTheme="majorHAnsi" w:cstheme="majorHAnsi"/>
          <w:bCs/>
          <w:iCs/>
          <w:color w:val="000000" w:themeColor="text1"/>
        </w:rPr>
        <w:instrText>i</w:instrText>
      </w:r>
      <w:r w:rsidRPr="009F213A">
        <w:rPr>
          <w:rFonts w:asciiTheme="majorHAnsi" w:hAnsiTheme="majorHAnsi" w:cstheme="majorHAnsi"/>
          <w:bCs/>
          <w:iCs/>
          <w:color w:val="000000" w:themeColor="text1"/>
        </w:rPr>
        <w:instrText xml:space="preserve">ty has been planned and implemented in accordance with the accreditation requirements and policies of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through the joint providership of</w:instrText>
      </w:r>
      <w:r w:rsidR="00685C45">
        <w:rPr>
          <w:rFonts w:asciiTheme="majorHAnsi" w:hAnsiTheme="majorHAnsi" w:cstheme="majorHAnsi"/>
          <w:bCs/>
          <w:iCs/>
          <w:color w:val="000000" w:themeColor="text1"/>
        </w:rPr>
        <w:instrText xml:space="preserve"> The Children's Mercy Hospital and</w:instrText>
      </w:r>
      <w:r w:rsidRPr="009F213A">
        <w:rPr>
          <w:rFonts w:asciiTheme="majorHAnsi" w:hAnsiTheme="majorHAnsi" w:cstheme="majorHAnsi"/>
          <w:bCs/>
          <w:iCs/>
          <w:color w:val="000000" w:themeColor="text1"/>
        </w:rPr>
        <w:instrText xml:space="preserve">  </w:instrText>
      </w:r>
      <w:r w:rsidRPr="009F213A">
        <w:rPr>
          <w:rFonts w:asciiTheme="majorHAnsi" w:hAnsiTheme="majorHAnsi" w:cstheme="majorHAnsi"/>
          <w:bCs/>
          <w:iCs/>
          <w:color w:val="000000" w:themeColor="text1"/>
        </w:rPr>
        <w:fldChar w:fldCharType="begin"/>
      </w:r>
      <w:r w:rsidRPr="009F213A">
        <w:rPr>
          <w:rFonts w:asciiTheme="majorHAnsi" w:hAnsiTheme="majorHAnsi" w:cstheme="majorHAnsi"/>
          <w:bCs/>
          <w:iCs/>
          <w:color w:val="000000" w:themeColor="text1"/>
        </w:rPr>
        <w:instrText xml:space="preserve"> MERGEFIELD  JointProviderName  \* MERGEFORMAT </w:instrText>
      </w:r>
      <w:r w:rsidRPr="009F213A">
        <w:rPr>
          <w:rFonts w:asciiTheme="majorHAnsi" w:hAnsiTheme="majorHAnsi" w:cstheme="majorHAnsi"/>
          <w:bCs/>
          <w:iCs/>
          <w:color w:val="000000" w:themeColor="text1"/>
        </w:rPr>
        <w:fldChar w:fldCharType="separate"/>
      </w:r>
      <w:r w:rsidRPr="009F213A">
        <w:rPr>
          <w:rFonts w:asciiTheme="majorHAnsi" w:hAnsiTheme="majorHAnsi" w:cstheme="majorHAnsi"/>
          <w:bCs/>
          <w:iCs/>
          <w:noProof/>
          <w:color w:val="000000" w:themeColor="text1"/>
        </w:rPr>
        <w:instrText>«JointProviderName»</w:instrText>
      </w:r>
      <w:r w:rsidRPr="009F213A">
        <w:rPr>
          <w:rFonts w:asciiTheme="majorHAnsi" w:hAnsiTheme="majorHAnsi" w:cstheme="majorHAnsi"/>
          <w:bCs/>
          <w:iCs/>
          <w:color w:val="000000" w:themeColor="text1"/>
        </w:rPr>
        <w:fldChar w:fldCharType="end"/>
      </w:r>
      <w:r w:rsidRPr="009F213A">
        <w:rPr>
          <w:rFonts w:asciiTheme="majorHAnsi" w:hAnsiTheme="majorHAnsi" w:cstheme="majorHAnsi"/>
          <w:bCs/>
          <w:iCs/>
          <w:color w:val="000000" w:themeColor="text1"/>
        </w:rPr>
        <w:instrText xml:space="preserve">. The Children's Mercy Hospital is accredited by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to provide continuing medical education for physicians.</w:instrText>
      </w:r>
    </w:p>
    <w:p w:rsidR="00877969" w:rsidRPr="00B946B1" w:rsidP="00394BCA">
      <w:pPr>
        <w:spacing w:before="240" w:after="120"/>
        <w:rPr>
          <w:rFonts w:asciiTheme="majorHAnsi" w:hAnsiTheme="majorHAnsi" w:cstheme="majorHAnsi"/>
          <w:b/>
          <w:iCs/>
        </w:rPr>
      </w:pPr>
      <w:r>
        <w:rPr>
          <w:rFonts w:asciiTheme="majorHAnsi" w:hAnsiTheme="majorHAnsi" w:cstheme="majorHAnsi"/>
          <w:bCs/>
          <w:iCs/>
          <w:color w:val="000000" w:themeColor="text1"/>
        </w:rPr>
        <w:instrText xml:space="preserve">The Children's Mercy Hospital designates the </w:instrText>
      </w:r>
      <w:r>
        <w:rPr>
          <w:rFonts w:asciiTheme="majorHAnsi" w:hAnsiTheme="majorHAnsi" w:cstheme="majorHAnsi"/>
          <w:bCs/>
          <w:iCs/>
          <w:color w:val="000000" w:themeColor="text1"/>
        </w:rPr>
        <w:fldChar w:fldCharType="begin"/>
      </w:r>
      <w:r>
        <w:rPr>
          <w:rFonts w:asciiTheme="majorHAnsi" w:hAnsiTheme="majorHAnsi" w:cstheme="majorHAnsi"/>
          <w:bCs/>
          <w:iCs/>
          <w:color w:val="000000" w:themeColor="text1"/>
        </w:rPr>
        <w:instrText xml:space="preserve"> MERGEFIELD  activityformat  \* MERGEFORMAT </w:instrText>
      </w:r>
      <w:r>
        <w:rPr>
          <w:rFonts w:asciiTheme="majorHAnsi" w:hAnsiTheme="majorHAnsi" w:cstheme="majorHAnsi"/>
          <w:bCs/>
          <w:iCs/>
          <w:color w:val="000000" w:themeColor="text1"/>
        </w:rPr>
        <w:fldChar w:fldCharType="separate"/>
      </w:r>
      <w:r>
        <w:rPr>
          <w:rFonts w:asciiTheme="majorHAnsi" w:hAnsiTheme="majorHAnsi" w:cstheme="majorHAnsi"/>
          <w:bCs/>
          <w:iCs/>
          <w:noProof/>
          <w:color w:val="000000" w:themeColor="text1"/>
        </w:rPr>
        <w:instrText>«activityformat»</w:instrText>
      </w:r>
      <w:r>
        <w:rPr>
          <w:rFonts w:asciiTheme="majorHAnsi" w:hAnsiTheme="majorHAnsi" w:cstheme="majorHAnsi"/>
          <w:bCs/>
          <w:iCs/>
          <w:color w:val="000000" w:themeColor="text1"/>
        </w:rPr>
        <w:fldChar w:fldCharType="end"/>
      </w:r>
      <w:r>
        <w:rPr>
          <w:rFonts w:asciiTheme="majorHAnsi" w:hAnsiTheme="majorHAnsi" w:cstheme="majorHAnsi"/>
          <w:bCs/>
          <w:iCs/>
          <w:color w:val="000000" w:themeColor="text1"/>
        </w:rPr>
        <w:instrText xml:space="preserve"> for a maximum of </w:instrText>
      </w:r>
      <w:r w:rsidRPr="009F213A">
        <w:rPr>
          <w:rFonts w:asciiTheme="majorHAnsi" w:hAnsiTheme="majorHAnsi" w:cstheme="majorHAnsi"/>
          <w:bCs/>
          <w:i/>
          <w:color w:val="000000" w:themeColor="text1"/>
        </w:rPr>
        <w:fldChar w:fldCharType="begin"/>
      </w:r>
      <w:r w:rsidRPr="009F213A">
        <w:rPr>
          <w:rFonts w:asciiTheme="majorHAnsi" w:hAnsiTheme="majorHAnsi" w:cstheme="majorHAnsi"/>
          <w:bCs/>
          <w:i/>
          <w:color w:val="000000" w:themeColor="text1"/>
        </w:rPr>
        <w:instrText xml:space="preserve"> MERGEFIELD  AMAHoursMax  \* MERGEFORMAT </w:instrText>
      </w:r>
      <w:r w:rsidRPr="009F213A">
        <w:rPr>
          <w:rFonts w:asciiTheme="majorHAnsi" w:hAnsiTheme="majorHAnsi" w:cstheme="majorHAnsi"/>
          <w:bCs/>
          <w:i/>
          <w:color w:val="000000" w:themeColor="text1"/>
        </w:rPr>
        <w:fldChar w:fldCharType="separate"/>
      </w:r>
      <w:r w:rsidRPr="009F213A">
        <w:rPr>
          <w:rFonts w:asciiTheme="majorHAnsi" w:hAnsiTheme="majorHAnsi" w:cstheme="majorHAnsi"/>
          <w:bCs/>
          <w:i/>
          <w:noProof/>
          <w:color w:val="000000" w:themeColor="text1"/>
        </w:rPr>
        <w:instrText>«AMAHoursMax»</w:instrText>
      </w:r>
      <w:r w:rsidRPr="009F213A">
        <w:rPr>
          <w:rFonts w:asciiTheme="majorHAnsi" w:hAnsiTheme="majorHAnsi" w:cstheme="majorHAnsi"/>
          <w:bCs/>
          <w:i/>
          <w:color w:val="000000" w:themeColor="text1"/>
        </w:rPr>
        <w:fldChar w:fldCharType="end"/>
      </w:r>
      <w:r>
        <w:rPr>
          <w:rFonts w:asciiTheme="majorHAnsi" w:hAnsiTheme="majorHAnsi" w:cstheme="majorHAnsi"/>
          <w:bCs/>
          <w:i/>
          <w:color w:val="000000" w:themeColor="text1"/>
        </w:rPr>
        <w:instrText xml:space="preserve"> AMA PRA Category 1 Credit(s)™. </w:instrText>
      </w:r>
      <w:r>
        <w:rPr>
          <w:rFonts w:asciiTheme="majorHAnsi" w:hAnsiTheme="majorHAnsi" w:cstheme="majorHAnsi"/>
          <w:bCs/>
          <w:iCs/>
          <w:color w:val="000000" w:themeColor="text1"/>
        </w:rPr>
        <w:instrText>Physicians should claim only the credit commensurate with the extent of their participation in the activity." ""</w:instrText>
      </w:r>
      <w:r>
        <w:rPr>
          <w:rFonts w:asciiTheme="majorHAnsi" w:hAnsiTheme="majorHAnsi" w:cstheme="majorHAnsi"/>
          <w:b/>
          <w:iCs/>
          <w:color w:val="000000" w:themeColor="text1"/>
          <w:sz w:val="24"/>
          <w:szCs w:val="24"/>
        </w:rPr>
        <w:fldChar w:fldCharType="separate"/>
      </w:r>
      <w:r>
        <w:rPr>
          <w:rFonts w:asciiTheme="majorHAnsi" w:hAnsiTheme="majorHAnsi" w:cstheme="majorHAnsi"/>
          <w:b/>
          <w:iCs/>
          <w:color w:val="000000" w:themeColor="text1"/>
          <w:sz w:val="24"/>
          <w:szCs w:val="24"/>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Pr>
          <w:rFonts w:asciiTheme="majorHAnsi" w:hAnsiTheme="majorHAnsi" w:cstheme="majorHAnsi"/>
          <w:b/>
          <w:iCs/>
        </w:rPr>
        <w:instrText>"</w:instrText>
      </w:r>
      <w:r>
        <w:rPr>
          <w:rFonts w:asciiTheme="majorHAnsi" w:hAnsiTheme="majorHAnsi" w:cstheme="majorHAnsi"/>
          <w:b/>
          <w:iCs/>
        </w:rPr>
        <w:instrText>"</w:instrText>
      </w:r>
      <w:r>
        <w:rPr>
          <w:rFonts w:asciiTheme="majorHAnsi" w:hAnsiTheme="majorHAnsi" w:cstheme="majorHAnsi"/>
          <w:b/>
          <w:iCs/>
        </w:rPr>
        <w:instrText xml:space="preserve"> </w:instrText>
      </w:r>
      <w:r>
        <w:rPr>
          <w:rFonts w:asciiTheme="majorHAnsi" w:hAnsiTheme="majorHAnsi" w:cstheme="majorHAnsi"/>
          <w:b/>
          <w:iCs/>
        </w:rPr>
        <w:instrText>= ""</w:instrText>
      </w:r>
      <w:r w:rsidRPr="00B946B1">
        <w:rPr>
          <w:rFonts w:asciiTheme="majorHAnsi" w:hAnsiTheme="majorHAnsi" w:cstheme="majorHAnsi"/>
          <w:b/>
          <w:iCs/>
        </w:rPr>
        <w:instrText xml:space="preserve"> " </w:instrTex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Continuing Medical Education (CME)</w:instrText>
      </w:r>
    </w:p>
    <w:p w:rsidR="00877969" w:rsidRPr="00B946B1" w:rsidP="0095107F">
      <w:pPr>
        <w:spacing w:after="120"/>
        <w:rPr>
          <w:rFonts w:asciiTheme="majorHAnsi" w:hAnsiTheme="majorHAnsi" w:cstheme="majorHAnsi"/>
          <w:bCs/>
          <w:iCs/>
        </w:rPr>
      </w:pPr>
      <w:r>
        <w:rPr>
          <w:rFonts w:asciiTheme="majorHAnsi" w:hAnsiTheme="majorHAnsi" w:cstheme="majorHAnsi"/>
          <w:bCs/>
          <w:iCs/>
        </w:rPr>
        <w:instrText xml:space="preserve">The </w:instrText>
      </w:r>
      <w:r w:rsidRPr="00B946B1">
        <w:rPr>
          <w:rFonts w:asciiTheme="majorHAnsi" w:hAnsiTheme="majorHAnsi" w:cstheme="majorHAnsi"/>
          <w:bCs/>
          <w:iCs/>
        </w:rPr>
        <w:instrText xml:space="preserve">Children's Mercy Hospital is accredited by the </w:instrText>
      </w:r>
      <w:r w:rsidR="004754FD">
        <w:rPr>
          <w:rFonts w:asciiTheme="majorHAnsi" w:hAnsiTheme="majorHAnsi" w:cstheme="majorHAnsi"/>
          <w:bCs/>
          <w:iCs/>
        </w:rPr>
        <w:instrText xml:space="preserve">Accreditation Council for Continuing Medical Education (ACCME) </w:instrText>
      </w:r>
      <w:r w:rsidRPr="00B946B1">
        <w:rPr>
          <w:rFonts w:asciiTheme="majorHAnsi" w:hAnsiTheme="majorHAnsi" w:cstheme="majorHAnsi"/>
          <w:bCs/>
          <w:iCs/>
        </w:rPr>
        <w:instrText>to provide continuing medical education for physicians.</w:instrText>
      </w:r>
    </w:p>
    <w:p w:rsidR="00833E38" w:rsidP="000D1A06">
      <w:pPr>
        <w:spacing w:before="240" w:after="120"/>
        <w:rPr>
          <w:rFonts w:asciiTheme="majorHAnsi" w:hAnsiTheme="majorHAnsi" w:cstheme="majorHAnsi"/>
          <w:b/>
          <w:iCs/>
        </w:rPr>
      </w:pPr>
      <w:r>
        <w:rPr>
          <w:rFonts w:asciiTheme="majorHAnsi" w:hAnsiTheme="majorHAnsi" w:cstheme="majorHAnsi"/>
          <w:bCs/>
          <w:iCs/>
        </w:rPr>
        <w:instrText xml:space="preserve">The </w:instrText>
      </w:r>
      <w:r w:rsidRPr="00B946B1" w:rsidR="00877969">
        <w:rPr>
          <w:rFonts w:asciiTheme="majorHAnsi" w:hAnsiTheme="majorHAnsi" w:cstheme="majorHAnsi"/>
          <w:bCs/>
          <w:iCs/>
        </w:rPr>
        <w:instrText xml:space="preserve">Children's Mercy Hospital designates this </w:instrText>
      </w:r>
      <w:r w:rsidRPr="00B946B1" w:rsidR="00877969">
        <w:rPr>
          <w:rFonts w:asciiTheme="majorHAnsi" w:hAnsiTheme="majorHAnsi" w:cstheme="majorHAnsi"/>
          <w:bCs/>
          <w:iCs/>
          <w:noProof/>
        </w:rPr>
        <w:instrText>Live Activity</w:instrText>
      </w:r>
      <w:r w:rsidRPr="00B946B1" w:rsidR="00877969">
        <w:rPr>
          <w:rFonts w:asciiTheme="majorHAnsi" w:hAnsiTheme="majorHAnsi" w:cstheme="majorHAnsi"/>
          <w:bCs/>
          <w:iCs/>
        </w:rPr>
        <w:instrText xml:space="preserve"> for a maximum of </w:instrText>
      </w:r>
      <w:r w:rsidRPr="00B946B1" w:rsidR="00877969">
        <w:rPr>
          <w:rFonts w:asciiTheme="majorHAnsi" w:hAnsiTheme="majorHAnsi" w:cstheme="majorHAnsi"/>
          <w:bCs/>
          <w:iCs/>
          <w:noProof/>
        </w:rPr>
        <w:instrText>1.00</w:instrText>
      </w:r>
      <w:r w:rsidRPr="00B946B1" w:rsidR="00877969">
        <w:rPr>
          <w:rFonts w:asciiTheme="majorHAnsi" w:hAnsiTheme="majorHAnsi" w:cstheme="majorHAnsi"/>
          <w:bCs/>
          <w:iCs/>
        </w:rPr>
        <w:instrText xml:space="preserve"> </w:instrText>
      </w:r>
      <w:r w:rsidRPr="00B946B1" w:rsidR="00877969">
        <w:rPr>
          <w:rFonts w:asciiTheme="majorHAnsi" w:hAnsiTheme="majorHAnsi" w:cstheme="majorHAnsi"/>
          <w:bCs/>
          <w:i/>
        </w:rPr>
        <w:instrText>AMA PRA Category 1 Credit(s)™</w:instrText>
      </w:r>
      <w:r w:rsidRPr="00B946B1" w:rsidR="00D16426">
        <w:rPr>
          <w:rFonts w:asciiTheme="majorHAnsi" w:hAnsiTheme="majorHAnsi" w:cstheme="majorHAnsi"/>
          <w:bCs/>
          <w:i/>
        </w:rPr>
        <w:instrText xml:space="preserve">. </w:instrText>
      </w:r>
      <w:r w:rsidRPr="00B946B1" w:rsidR="00D16426">
        <w:rPr>
          <w:rFonts w:asciiTheme="majorHAnsi" w:hAnsiTheme="majorHAnsi" w:cstheme="majorHAnsi"/>
          <w:bCs/>
          <w:iCs/>
        </w:rPr>
        <w:instrText>Physicians should claim only the credit commensurate with the extent of their participation in the activity." ""</w:instrText>
      </w:r>
      <w:r w:rsidRPr="00B946B1" w:rsidR="00877969">
        <w:rPr>
          <w:rFonts w:asciiTheme="majorHAnsi" w:hAnsiTheme="majorHAnsi" w:cstheme="majorHAnsi"/>
          <w:b/>
          <w:iCs/>
        </w:rPr>
        <w:fldChar w:fldCharType="separate"/>
      </w:r>
      <w:r w:rsidRPr="00B946B1" w:rsidR="00877969">
        <w:rPr>
          <w:rFonts w:asciiTheme="majorHAnsi" w:hAnsiTheme="majorHAnsi" w:cstheme="majorHAnsi"/>
          <w:b/>
          <w:iCs/>
        </w:rPr>
        <w:t xml:space="preserve"> </w: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t>Continuing Medical Education (CME)</w:t>
      </w:r>
    </w:p>
    <w:p w:rsidR="00877969" w:rsidRPr="00B946B1" w:rsidP="0095107F">
      <w:pPr>
        <w:spacing w:after="120"/>
        <w:rPr>
          <w:rFonts w:asciiTheme="majorHAnsi" w:hAnsiTheme="majorHAnsi" w:cstheme="majorHAnsi"/>
          <w:bCs/>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is accredited by the </w:t>
      </w:r>
      <w:r w:rsidR="004754FD">
        <w:rPr>
          <w:rFonts w:asciiTheme="majorHAnsi" w:hAnsiTheme="majorHAnsi" w:cstheme="majorHAnsi"/>
          <w:bCs/>
          <w:iCs/>
        </w:rPr>
        <w:t xml:space="preserve">Accreditation Council for Continuing Medical Education (ACCME) </w:t>
      </w:r>
      <w:r w:rsidRPr="00B946B1">
        <w:rPr>
          <w:rFonts w:asciiTheme="majorHAnsi" w:hAnsiTheme="majorHAnsi" w:cstheme="majorHAnsi"/>
          <w:bCs/>
          <w:iCs/>
        </w:rPr>
        <w:t>to provide continuing medical education for physicians.</w:t>
      </w:r>
    </w:p>
    <w:p w:rsidR="00877969" w:rsidRPr="00B946B1" w:rsidP="000D1A06">
      <w:pPr>
        <w:spacing w:before="240" w:after="120"/>
        <w:rPr>
          <w:rFonts w:asciiTheme="majorHAnsi" w:hAnsiTheme="majorHAnsi" w:cstheme="majorHAnsi"/>
          <w:b/>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designates this </w:t>
      </w:r>
      <w:r w:rsidRPr="00B946B1">
        <w:rPr>
          <w:rFonts w:asciiTheme="majorHAnsi" w:hAnsiTheme="majorHAnsi" w:cstheme="majorHAnsi"/>
          <w:bCs/>
          <w:iCs/>
          <w:noProof/>
        </w:rPr>
        <w:t>Live Activity</w:t>
      </w:r>
      <w:r w:rsidRPr="00B946B1">
        <w:rPr>
          <w:rFonts w:asciiTheme="majorHAnsi" w:hAnsiTheme="majorHAnsi" w:cstheme="majorHAnsi"/>
          <w:bCs/>
          <w:iCs/>
        </w:rPr>
        <w:t xml:space="preserve"> for a maximum of </w:t>
      </w:r>
      <w:r w:rsidRPr="00B946B1">
        <w:rPr>
          <w:rFonts w:asciiTheme="majorHAnsi" w:hAnsiTheme="majorHAnsi" w:cstheme="majorHAnsi"/>
          <w:bCs/>
          <w:iCs/>
          <w:noProof/>
        </w:rPr>
        <w:t>1.00</w:t>
      </w:r>
      <w:r w:rsidRPr="00B946B1">
        <w:rPr>
          <w:rFonts w:asciiTheme="majorHAnsi" w:hAnsiTheme="majorHAnsi" w:cstheme="majorHAnsi"/>
          <w:bCs/>
          <w:iCs/>
        </w:rPr>
        <w:t xml:space="preserve"> </w:t>
      </w:r>
      <w:r w:rsidRPr="00B946B1">
        <w:rPr>
          <w:rFonts w:asciiTheme="majorHAnsi" w:hAnsiTheme="majorHAnsi" w:cstheme="majorHAnsi"/>
          <w:bCs/>
          <w:i/>
        </w:rPr>
        <w:t>AMA PRA Category 1 Credit(s)™</w:t>
      </w:r>
      <w:r w:rsidRPr="00B946B1" w:rsidR="00D16426">
        <w:rPr>
          <w:rFonts w:asciiTheme="majorHAnsi" w:hAnsiTheme="majorHAnsi" w:cstheme="majorHAnsi"/>
          <w:bCs/>
          <w:i/>
        </w:rPr>
        <w:t xml:space="preserve">. </w:t>
      </w:r>
      <w:r w:rsidRPr="00B946B1" w:rsidR="00D16426">
        <w:rPr>
          <w:rFonts w:asciiTheme="majorHAnsi" w:hAnsiTheme="majorHAnsi" w:cstheme="majorHAnsi"/>
          <w:bCs/>
          <w:iCs/>
        </w:rPr>
        <w:t>Physicians should claim only the credit commensurate with the extent of their participation in the activity.</w:t>
      </w:r>
      <w:r w:rsidRPr="00B946B1">
        <w:rPr>
          <w:rFonts w:asciiTheme="majorHAnsi" w:hAnsiTheme="majorHAnsi" w:cstheme="majorHAnsi"/>
          <w:b/>
          <w:iCs/>
        </w:rPr>
        <w:fldChar w:fldCharType="end"/>
      </w:r>
      <w:r w:rsidR="00833E38">
        <w:rPr>
          <w:rFonts w:asciiTheme="majorHAnsi" w:hAnsiTheme="majorHAnsi" w:cstheme="majorHAnsi"/>
          <w:b/>
          <w:iCs/>
        </w:rPr>
        <w:fldChar w:fldCharType="begin"/>
      </w:r>
      <w:r w:rsidR="00833E38">
        <w:rPr>
          <w:rFonts w:asciiTheme="majorHAnsi" w:hAnsiTheme="majorHAnsi" w:cstheme="majorHAnsi"/>
          <w:b/>
          <w:iCs/>
        </w:rPr>
        <w:instrText xml:space="preserve"> IF </w:instrText>
      </w:r>
      <w:r w:rsidR="00833E38">
        <w:rPr>
          <w:rFonts w:asciiTheme="majorHAnsi" w:hAnsiTheme="majorHAnsi" w:cstheme="majorHAnsi"/>
          <w:b/>
          <w:iCs/>
          <w:noProof/>
        </w:rPr>
        <w:instrText>1.00</w:instrText>
      </w:r>
      <w:r w:rsidR="00833E38">
        <w:rPr>
          <w:rFonts w:asciiTheme="majorHAnsi" w:hAnsiTheme="majorHAnsi" w:cstheme="majorHAnsi"/>
          <w:b/>
          <w:iCs/>
        </w:rPr>
        <w:instrText xml:space="preserve"> </w:instrText>
      </w:r>
      <w:r w:rsidR="00833E38">
        <w:rPr>
          <w:rFonts w:asciiTheme="majorHAnsi" w:hAnsiTheme="majorHAnsi" w:cstheme="majorHAnsi"/>
          <w:b/>
          <w:iCs/>
        </w:rPr>
        <w:instrText>&gt;</w:instrText>
      </w:r>
      <w:r w:rsidR="00615379">
        <w:rPr>
          <w:rFonts w:asciiTheme="majorHAnsi" w:hAnsiTheme="majorHAnsi" w:cstheme="majorHAnsi"/>
          <w:b/>
          <w:iCs/>
        </w:rPr>
        <w:instrText xml:space="preserve"> </w:instrText>
      </w:r>
      <w:r w:rsidR="00833E38">
        <w:rPr>
          <w:rFonts w:asciiTheme="majorHAnsi" w:hAnsiTheme="majorHAnsi" w:cstheme="majorHAnsi"/>
          <w:b/>
          <w:iCs/>
        </w:rPr>
        <w:instrText>0 "</w:instrText>
      </w:r>
    </w:p>
    <w:p w:rsidR="00833E38" w:rsidP="00833E38">
      <w:pPr>
        <w:rPr>
          <w:rFonts w:asciiTheme="majorHAnsi" w:hAnsiTheme="majorHAnsi" w:cstheme="majorHAnsi"/>
          <w:b/>
          <w:iCs/>
        </w:rPr>
      </w:pPr>
      <w:r>
        <w:rPr>
          <w:rFonts w:asciiTheme="majorHAnsi" w:hAnsiTheme="majorHAnsi" w:cstheme="majorHAnsi"/>
          <w:b/>
          <w:iCs/>
        </w:rPr>
        <w:instrText>American Board of Anesthesiology</w:instrText>
      </w:r>
      <w:r w:rsidR="00615379">
        <w:rPr>
          <w:rFonts w:asciiTheme="majorHAnsi" w:hAnsiTheme="majorHAnsi" w:cstheme="majorHAnsi"/>
          <w:b/>
          <w:iCs/>
        </w:rPr>
        <w:instrText xml:space="preserve"> (ABA)</w:instrText>
      </w:r>
    </w:p>
    <w:p w:rsidR="00833E38" w:rsidP="00833E38">
      <w:pPr>
        <w:rPr>
          <w:rFonts w:asciiTheme="majorHAnsi" w:hAnsiTheme="majorHAnsi" w:cstheme="majorHAnsi"/>
          <w:color w:val="212529"/>
          <w:shd w:val="clear" w:color="auto" w:fill="FFFFFF"/>
        </w:rPr>
      </w:pPr>
      <w:r>
        <w:rPr>
          <w:rFonts w:asciiTheme="majorHAnsi" w:hAnsiTheme="majorHAnsi" w:cstheme="majorHAnsi"/>
          <w:bCs/>
          <w:iCs/>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instrText xml:space="preserve"> </w:instrText>
      </w:r>
      <w:r>
        <w:rPr>
          <w:rFonts w:asciiTheme="majorHAnsi" w:hAnsiTheme="majorHAnsi" w:cstheme="majorHAnsi"/>
          <w:bCs/>
          <w:iCs/>
        </w:rPr>
        <w:instrText>This activity contributes to the CME component of the American Board of Anesthesiology's redesigned Maintenance of Certification in Anesth</w:instrText>
      </w:r>
      <w:r w:rsidR="00837428">
        <w:rPr>
          <w:rFonts w:asciiTheme="majorHAnsi" w:hAnsiTheme="majorHAnsi" w:cstheme="majorHAnsi"/>
          <w:bCs/>
          <w:iCs/>
        </w:rPr>
        <w:instrText>e</w:instrText>
      </w:r>
      <w:r>
        <w:rPr>
          <w:rFonts w:asciiTheme="majorHAnsi" w:hAnsiTheme="majorHAnsi" w:cstheme="majorHAnsi"/>
          <w:bCs/>
          <w:iCs/>
        </w:rPr>
        <w:instrText xml:space="preserve">siology™ (MOCA®) program, known as MOCA 2.0® Please consult the ABA website, www.theABA.org, for a list of all MOCA 2.0 requirements." "" </w:instrText>
      </w:r>
      <w:r>
        <w:rPr>
          <w:rFonts w:asciiTheme="majorHAnsi" w:hAnsiTheme="majorHAnsi" w:cstheme="majorHAnsi"/>
          <w:b/>
          <w:iCs/>
        </w:rPr>
        <w:fldChar w:fldCharType="separate"/>
      </w:r>
    </w:p>
    <w:p w:rsidR="00833E38" w:rsidP="00833E38">
      <w:pPr>
        <w:rPr>
          <w:rFonts w:asciiTheme="majorHAnsi" w:hAnsiTheme="majorHAnsi" w:cstheme="majorHAnsi"/>
          <w:b/>
          <w:iCs/>
        </w:rPr>
      </w:pPr>
      <w:r>
        <w:rPr>
          <w:rFonts w:asciiTheme="majorHAnsi" w:hAnsiTheme="majorHAnsi" w:cstheme="majorHAnsi"/>
          <w:b/>
          <w:iCs/>
        </w:rPr>
        <w:t>American Board of Anesthesiology</w:t>
      </w:r>
      <w:r w:rsidR="00615379">
        <w:rPr>
          <w:rFonts w:asciiTheme="majorHAnsi" w:hAnsiTheme="majorHAnsi" w:cstheme="majorHAnsi"/>
          <w:b/>
          <w:iCs/>
        </w:rPr>
        <w:t xml:space="preserve"> (ABA)</w:t>
      </w:r>
    </w:p>
    <w:p w:rsidR="00833E38" w:rsidP="00833E38">
      <w:pPr>
        <w:rPr>
          <w:rFonts w:asciiTheme="majorHAnsi" w:hAnsiTheme="majorHAnsi" w:cstheme="majorHAnsi"/>
          <w:b/>
          <w:iCs/>
        </w:rPr>
      </w:pPr>
      <w:r>
        <w:rPr>
          <w:rFonts w:asciiTheme="majorHAnsi" w:hAnsiTheme="majorHAnsi" w:cstheme="majorHAnsi"/>
          <w:bCs/>
          <w:iCs/>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352962908"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t xml:space="preserve"> </w:t>
      </w:r>
      <w:r>
        <w:rPr>
          <w:rFonts w:asciiTheme="majorHAnsi" w:hAnsiTheme="majorHAnsi" w:cstheme="majorHAnsi"/>
          <w:bCs/>
          <w:iCs/>
        </w:rPr>
        <w:t>This activity contributes to the CME component of the American Board of Anesthesiology's redesigned Maintenance of Certification in Anesth</w:t>
      </w:r>
      <w:r w:rsidR="00837428">
        <w:rPr>
          <w:rFonts w:asciiTheme="majorHAnsi" w:hAnsiTheme="majorHAnsi" w:cstheme="majorHAnsi"/>
          <w:bCs/>
          <w:iCs/>
        </w:rPr>
        <w:t>e</w:t>
      </w:r>
      <w:r>
        <w:rPr>
          <w:rFonts w:asciiTheme="majorHAnsi" w:hAnsiTheme="majorHAnsi" w:cstheme="majorHAnsi"/>
          <w:bCs/>
          <w:iCs/>
        </w:rPr>
        <w:t>siology™ (MOCA®) program, known as MOCA 2.0® Please consult the ABA website, www.theABA.org, for a list of all MOCA 2.0 requirements.</w:t>
      </w:r>
      <w:r>
        <w:rPr>
          <w:rFonts w:asciiTheme="majorHAnsi" w:hAnsiTheme="majorHAnsi" w:cstheme="majorHAnsi"/>
          <w:b/>
          <w:iCs/>
        </w:rPr>
        <w:fldChar w:fldCharType="end"/>
      </w: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&gt;</w:instrText>
      </w:r>
      <w:r w:rsidR="00615379">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0 "</w:instrText>
      </w:r>
    </w:p>
    <w:p w:rsidR="00833E38" w:rsidRPr="00833E38"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Amercian Board of Anesthesiology (ABA)</w:instrText>
      </w:r>
    </w:p>
    <w:p w:rsidR="00615379" w:rsidP="000D1A06">
      <w:pPr>
        <w:rPr>
          <w:rFonts w:asciiTheme="majorHAnsi" w:hAnsiTheme="majorHAnsi" w:cstheme="majorHAnsi"/>
          <w:b/>
          <w:bCs/>
        </w:rPr>
      </w:pPr>
      <w:r>
        <w:rPr>
          <w:rFonts w:asciiTheme="majorHAnsi" w:hAnsiTheme="majorHAnsi" w:cstheme="majorHAnsi"/>
          <w:bCs/>
          <w:iCs/>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3"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sidRPr="00B946B1" w:rsidR="00833E38">
        <w:rPr>
          <w:rFonts w:asciiTheme="majorHAnsi" w:hAnsiTheme="majorHAnsi" w:cstheme="majorHAnsi"/>
          <w:color w:val="212529"/>
          <w:shd w:val="clear" w:color="auto" w:fill="FFFFFF"/>
        </w:rPr>
        <w:instrText xml:space="preserve">This activity offers up to </w:instrText>
      </w:r>
      <w:r w:rsidR="00833E38">
        <w:rPr>
          <w:rFonts w:asciiTheme="majorHAnsi" w:hAnsiTheme="majorHAnsi" w:cstheme="majorHAnsi"/>
          <w:bCs/>
          <w:iCs/>
        </w:rPr>
        <w:fldChar w:fldCharType="begin"/>
      </w:r>
      <w:r w:rsidR="00833E38">
        <w:rPr>
          <w:rFonts w:asciiTheme="majorHAnsi" w:hAnsiTheme="majorHAnsi" w:cstheme="majorHAnsi"/>
          <w:bCs/>
          <w:iCs/>
        </w:rPr>
        <w:instrText xml:space="preserve"> MERGEFIELD  AMAHoursMax  \* MERGEFORMAT </w:instrText>
      </w:r>
      <w:r w:rsidR="00833E38">
        <w:rPr>
          <w:rFonts w:asciiTheme="majorHAnsi" w:hAnsiTheme="majorHAnsi" w:cstheme="majorHAnsi"/>
          <w:bCs/>
          <w:iCs/>
        </w:rPr>
        <w:fldChar w:fldCharType="separate"/>
      </w:r>
      <w:r w:rsidR="00833E38">
        <w:rPr>
          <w:rFonts w:asciiTheme="majorHAnsi" w:hAnsiTheme="majorHAnsi" w:cstheme="majorHAnsi"/>
          <w:bCs/>
          <w:iCs/>
          <w:noProof/>
        </w:rPr>
        <w:instrText>«AMAHoursMax»</w:instrText>
      </w:r>
      <w:r w:rsidR="00833E38">
        <w:rPr>
          <w:rFonts w:asciiTheme="majorHAnsi" w:hAnsiTheme="majorHAnsi" w:cstheme="majorHAnsi"/>
          <w:bCs/>
          <w:iCs/>
        </w:rPr>
        <w:fldChar w:fldCharType="end"/>
      </w:r>
      <w:r w:rsidRPr="00B946B1" w:rsidR="00833E38">
        <w:rPr>
          <w:rFonts w:asciiTheme="majorHAnsi" w:hAnsiTheme="majorHAnsi" w:cstheme="majorHAnsi"/>
          <w:color w:val="212529"/>
          <w:shd w:val="clear" w:color="auto" w:fill="FFFFFF"/>
        </w:rPr>
        <w:instrText xml:space="preserve"> credits, of which </w:instrText>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MERGEFIELD  ABAMOCAPSMax  \* MERGEFORMAT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noProof/>
          <w:color w:val="212529"/>
          <w:shd w:val="clear" w:color="auto" w:fill="FFFFFF"/>
        </w:rPr>
        <w:instrText>«ABAMOCAPSMax»</w:instrText>
      </w:r>
      <w:r w:rsidR="00833E38">
        <w:rPr>
          <w:rFonts w:asciiTheme="majorHAnsi" w:hAnsiTheme="majorHAnsi" w:cstheme="majorHAnsi"/>
          <w:color w:val="212529"/>
          <w:shd w:val="clear" w:color="auto" w:fill="FFFFFF"/>
        </w:rPr>
        <w:fldChar w:fldCharType="end"/>
      </w:r>
      <w:r w:rsidRPr="00B946B1" w:rsidR="00833E38">
        <w:rPr>
          <w:rFonts w:asciiTheme="majorHAnsi" w:hAnsiTheme="majorHAnsi" w:cstheme="majorHAnsi"/>
          <w:color w:val="212529"/>
          <w:shd w:val="clear" w:color="auto" w:fill="FFFFFF"/>
        </w:rPr>
        <w:instrText xml:space="preserve"> contribute to the patient safety CME component of the American Board of Anesthesiology's redesigned Maintenance of Certification in Anesthesiology™ (MOCA®) program, known as MOCA 2.0®. Please consult the ABA website, </w:instrText>
      </w:r>
      <w:r>
        <w:fldChar w:fldCharType="begin"/>
      </w:r>
      <w:r>
        <w:instrText xml:space="preserve"> HYPERLINK "http://www.theaba.org/" </w:instrText>
      </w:r>
      <w:r>
        <w:fldChar w:fldCharType="separate"/>
      </w:r>
      <w:r w:rsidRPr="00B946B1" w:rsidR="00833E38">
        <w:rPr>
          <w:rStyle w:val="Hyperlink"/>
          <w:rFonts w:asciiTheme="majorHAnsi" w:hAnsiTheme="majorHAnsi" w:cstheme="majorHAnsi"/>
          <w:color w:val="0C5B76"/>
          <w:shd w:val="clear" w:color="auto" w:fill="FFFFFF"/>
        </w:rPr>
        <w:instrText>www.theABA.org</w:instrText>
      </w:r>
      <w:r>
        <w:fldChar w:fldCharType="end"/>
      </w:r>
      <w:r w:rsidRPr="00B946B1" w:rsidR="00833E38">
        <w:rPr>
          <w:rFonts w:asciiTheme="majorHAnsi" w:hAnsiTheme="majorHAnsi" w:cstheme="majorHAnsi"/>
          <w:color w:val="212529"/>
          <w:shd w:val="clear" w:color="auto" w:fill="FFFFFF"/>
        </w:rPr>
        <w:instrText>, for a list of all MOCA 2.0 requirements.</w:instrText>
      </w:r>
      <w:r w:rsidR="00833E38">
        <w:rPr>
          <w:rFonts w:asciiTheme="majorHAnsi" w:hAnsiTheme="majorHAnsi" w:cstheme="majorHAnsi"/>
          <w:color w:val="212529"/>
          <w:shd w:val="clear" w:color="auto" w:fill="FFFFFF"/>
        </w:rPr>
        <w:instrTex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P="00615379">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requir</w:instrText>
      </w:r>
      <w:r w:rsidR="009A6D50">
        <w:rPr>
          <w:rFonts w:asciiTheme="majorHAnsi" w:hAnsiTheme="majorHAnsi" w:cstheme="majorHAnsi"/>
        </w:rPr>
        <w:instrText>e</w:instrText>
      </w:r>
      <w:r>
        <w:rPr>
          <w:rFonts w:asciiTheme="majorHAnsi" w:hAnsiTheme="majorHAnsi" w:cstheme="majorHAnsi"/>
        </w:rPr>
        <w:instrText>ment of the American Board of Orthopaedic Surgery's Maintenance of Certification program. It is the CME activity provider's responsibility to submit learner completion information to ACCME for the purpose of granting ABOS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&gt; 0 "</w:instrText>
      </w:r>
    </w:p>
    <w:p w:rsidR="00B36209" w:rsidP="000D1A06">
      <w:pPr>
        <w:spacing w:after="0"/>
        <w:rPr>
          <w:rFonts w:asciiTheme="majorHAnsi" w:hAnsiTheme="majorHAnsi" w:cstheme="majorHAnsi"/>
          <w:b/>
          <w:bCs/>
        </w:rPr>
      </w:pPr>
    </w:p>
    <w:p w:rsidR="00B36209" w:rsidP="000D1A06">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DD7F2B" w:rsidP="000D1A06">
      <w:pPr>
        <w:spacing w:after="0"/>
        <w:rPr>
          <w:rFonts w:asciiTheme="majorHAnsi" w:hAnsiTheme="majorHAnsi" w:cstheme="majorHAnsi"/>
          <w:color w:val="212529"/>
          <w:shd w:val="clear" w:color="auto" w:fill="FFFFFF"/>
        </w:rPr>
      </w:pPr>
      <w:r>
        <w:rPr>
          <w:rFonts w:asciiTheme="majorHAnsi" w:hAnsiTheme="majorHAnsi" w:cstheme="majorHAnsi"/>
        </w:rPr>
        <w:instrText>Successful completion of this CME activity, which includes participation in the evaluation componenet, enables the learner to earn credit toward the CME and Self-Assessment Examination reqiurements of the American Board of Orthopaedic Sugery's Maintenance of Certification program. It is the CME activity provider's responsibility to submit learner completion information to ACCME for the purpose of granting ABOS credit. " ""</w:instrText>
      </w:r>
      <w:r>
        <w:rPr>
          <w:rFonts w:asciiTheme="majorHAnsi" w:hAnsiTheme="majorHAnsi" w:cstheme="majorHAnsi"/>
          <w:b/>
          <w:bCs/>
        </w:rPr>
        <w:fldChar w:fldCharType="separate"/>
      </w:r>
      <w:r>
        <w:rPr>
          <w:rFonts w:asciiTheme="majorHAnsi" w:hAnsiTheme="majorHAnsi" w:cstheme="majorHAnsi"/>
          <w:b/>
          <w:bCs/>
        </w:rPr>
        <w:fldChar w:fldCharType="end"/>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1.00</w:instrText>
      </w:r>
      <w:r w:rsidR="005C4D3F">
        <w:rPr>
          <w:rFonts w:asciiTheme="majorHAnsi" w:hAnsiTheme="majorHAnsi" w:cstheme="majorHAnsi"/>
          <w:color w:val="212529"/>
          <w:shd w:val="clear" w:color="auto" w:fill="FFFFFF"/>
        </w:rPr>
        <w:instrText xml:space="preserve"> </w:instrText>
      </w:r>
      <w:r w:rsidR="005C4D3F">
        <w:rPr>
          <w:rFonts w:asciiTheme="majorHAnsi" w:hAnsiTheme="majorHAnsi" w:cstheme="majorHAnsi"/>
          <w:color w:val="212529"/>
          <w:shd w:val="clear" w:color="auto" w:fill="FFFFFF"/>
        </w:rPr>
        <w:instrText>&gt; 0 "</w:instrText>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American Board of Pathology (ABPath)</w:instrText>
      </w:r>
    </w:p>
    <w:p w:rsidR="00D16426" w:rsidRPr="00B946B1" w:rsidP="000D1A06">
      <w:pPr>
        <w:rPr>
          <w:rFonts w:asciiTheme="majorHAnsi" w:hAnsiTheme="majorHAnsi" w:cstheme="majorHAnsi"/>
          <w:b/>
          <w:iCs/>
        </w:rPr>
      </w:pPr>
      <w:r>
        <w:rPr>
          <w:rFonts w:asciiTheme="majorHAnsi" w:hAnsiTheme="majorHAnsi" w:cstheme="majorHAnsi"/>
          <w:noProof/>
          <w:color w:val="212529"/>
          <w:shd w:val="clear" w:color="auto" w:fill="FFFFF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4"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instrText xml:space="preserve">Successful completion of this CME activity, which includes participation in the evaluation component, enables the participant to earn up to </w:instrText>
      </w:r>
      <w:r w:rsidR="005C4D3F">
        <w:rPr>
          <w:rFonts w:asciiTheme="majorHAnsi" w:hAnsiTheme="majorHAnsi" w:cstheme="majorHAnsi"/>
          <w:noProof/>
          <w:color w:val="212529"/>
          <w:shd w:val="clear" w:color="auto" w:fill="FFFFFF"/>
        </w:rPr>
        <w:instrText>1.00</w:instrText>
      </w:r>
      <w:r w:rsidR="005C4D3F">
        <w:rPr>
          <w:rFonts w:asciiTheme="majorHAnsi" w:hAnsiTheme="majorHAnsi" w:cstheme="majorHAnsi"/>
          <w:color w:val="212529"/>
          <w:shd w:val="clear" w:color="auto" w:fill="FFFFFF"/>
        </w:rPr>
        <w:instrText xml:space="preserve"> Lifelong Learning credit in the American Board of Pathology (ABPath) Continuous Certification program. It is the CME provider's responsibility to submit learner completion information to the ACCME for the purpose of granting ABPath credit." ""</w:instrText>
      </w:r>
      <w:r w:rsidR="00833E38">
        <w:rPr>
          <w:rFonts w:asciiTheme="majorHAnsi" w:hAnsiTheme="majorHAnsi" w:cstheme="majorHAnsi"/>
          <w:color w:val="212529"/>
          <w:shd w:val="clear" w:color="auto" w:fill="FFFFFF"/>
        </w:rPr>
        <w:fldChar w:fldCharType="separate"/>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t>American Board of Pathology (ABPath)</w:t>
      </w:r>
    </w:p>
    <w:p w:rsidR="00833E38" w:rsidP="000D1A06">
      <w:pPr>
        <w:rPr>
          <w:rFonts w:asciiTheme="majorHAnsi" w:hAnsiTheme="majorHAnsi" w:cstheme="majorHAnsi"/>
          <w:color w:val="212529"/>
          <w:shd w:val="clear" w:color="auto" w:fill="FFFFFF"/>
        </w:rPr>
      </w:pPr>
      <w:r>
        <w:rPr>
          <w:rFonts w:asciiTheme="majorHAnsi" w:hAnsiTheme="majorHAnsi" w:cstheme="majorHAnsi"/>
          <w:noProof/>
          <w:color w:val="212529"/>
          <w:shd w:val="clear" w:color="auto" w:fill="FFFFFF"/>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1150768358"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t xml:space="preserve">Successful completion of this CME activity, which includes participation in the evaluation component, enables the participant to earn up to </w:t>
      </w:r>
      <w:r w:rsidR="005C4D3F">
        <w:rPr>
          <w:rFonts w:asciiTheme="majorHAnsi" w:hAnsiTheme="majorHAnsi" w:cstheme="majorHAnsi"/>
          <w:noProof/>
          <w:color w:val="212529"/>
          <w:shd w:val="clear" w:color="auto" w:fill="FFFFFF"/>
        </w:rPr>
        <w:t>1.00</w:t>
      </w:r>
      <w:r w:rsidR="005C4D3F">
        <w:rPr>
          <w:rFonts w:asciiTheme="majorHAnsi" w:hAnsiTheme="majorHAnsi" w:cstheme="majorHAnsi"/>
          <w:color w:val="212529"/>
          <w:shd w:val="clear" w:color="auto" w:fill="FFFFFF"/>
        </w:rPr>
        <w:t xml:space="preserve"> Lifelong Learning credit in the American Board of Pathology (ABPath) Continuous Certification program. It is the CME provider's responsibility to submit learner completion information to the ACCME for the purpose of granting ABPath credit.</w:t>
      </w:r>
      <w:r>
        <w:rPr>
          <w:rFonts w:asciiTheme="majorHAnsi" w:hAnsiTheme="majorHAnsi" w:cstheme="majorHAnsi"/>
          <w:color w:val="212529"/>
          <w:shd w:val="clear" w:color="auto" w:fill="FFFFFF"/>
        </w:rPr>
        <w:fldChar w:fldCharType="end"/>
      </w:r>
      <w:r w:rsidRPr="00B946B1" w:rsidR="00D16426">
        <w:rPr>
          <w:rFonts w:asciiTheme="majorHAnsi" w:hAnsiTheme="majorHAnsi" w:cstheme="majorHAnsi"/>
          <w:b/>
          <w:iCs/>
        </w:rPr>
        <w:fldChar w:fldCharType="begin"/>
      </w:r>
      <w:r w:rsidRPr="00B946B1" w:rsidR="00D16426">
        <w:rPr>
          <w:rFonts w:asciiTheme="majorHAnsi" w:hAnsiTheme="majorHAnsi" w:cstheme="majorHAnsi"/>
          <w:b/>
          <w:iCs/>
        </w:rPr>
        <w:instrText xml:space="preserve"> IF </w:instrText>
      </w:r>
      <w:r w:rsidRPr="00B946B1" w:rsidR="008D0C52">
        <w:rPr>
          <w:rFonts w:asciiTheme="majorHAnsi" w:hAnsiTheme="majorHAnsi" w:cstheme="majorHAnsi"/>
          <w:b/>
          <w:iCs/>
          <w:noProof/>
        </w:rPr>
        <w:instrText>0.00</w:instrText>
      </w:r>
      <w:r w:rsidRPr="00B946B1" w:rsidR="00D16426">
        <w:rPr>
          <w:rFonts w:asciiTheme="majorHAnsi" w:hAnsiTheme="majorHAnsi" w:cstheme="majorHAnsi"/>
          <w:b/>
          <w:iCs/>
        </w:rPr>
        <w:instrText xml:space="preserve"> </w:instrText>
      </w:r>
      <w:r w:rsidRPr="00B946B1" w:rsidR="00D16426">
        <w:rPr>
          <w:rFonts w:asciiTheme="majorHAnsi" w:hAnsiTheme="majorHAnsi" w:cstheme="majorHAnsi"/>
          <w:b/>
          <w:iCs/>
        </w:rPr>
        <w:instrText>&gt; 0 "</w:instrText>
      </w:r>
    </w:p>
    <w:p w:rsidR="00D16426" w:rsidRPr="00B946B1" w:rsidP="00D16426">
      <w:pPr>
        <w:autoSpaceDE w:val="0"/>
        <w:autoSpaceDN w:val="0"/>
        <w:adjustRightInd w:val="0"/>
        <w:spacing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D16426" w:rsidRPr="00B946B1" w:rsidP="00D16426">
      <w:pPr>
        <w:autoSpaceDE w:val="0"/>
        <w:autoSpaceDN w:val="0"/>
        <w:adjustRightInd w:val="0"/>
        <w:spacing w:after="120"/>
        <w:rPr>
          <w:rFonts w:asciiTheme="majorHAnsi" w:hAnsiTheme="majorHAnsi" w:cstheme="majorHAnsi"/>
        </w:rPr>
      </w:pPr>
      <w:r w:rsidRPr="00B946B1">
        <w:rPr>
          <w:rFonts w:asciiTheme="majorHAnsi" w:hAnsiTheme="majorHAnsi" w:cstheme="maj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-3175</wp:posOffset>
            </wp:positionV>
            <wp:extent cx="502920" cy="502920"/>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anchor>
        </w:drawing>
      </w:r>
      <w:r w:rsidRPr="00B946B1">
        <w:rPr>
          <w:rFonts w:asciiTheme="majorHAnsi" w:hAnsiTheme="majorHAnsi" w:cstheme="majorHAnsi"/>
          <w:noProof/>
        </w:rPr>
        <w:instrText xml:space="preserve">Successful completion of this CME activity, which includes participation in the evaluation component, enables the learner to earn up to </w:instrText>
      </w:r>
      <w:r w:rsidR="009F3F49">
        <w:rPr>
          <w:rFonts w:asciiTheme="majorHAnsi" w:hAnsiTheme="majorHAnsi" w:cstheme="majorHAnsi"/>
          <w:noProof/>
        </w:rPr>
        <w:fldChar w:fldCharType="begin"/>
      </w:r>
      <w:r w:rsidR="009F3F49">
        <w:rPr>
          <w:rFonts w:asciiTheme="majorHAnsi" w:hAnsiTheme="majorHAnsi" w:cstheme="majorHAnsi"/>
          <w:noProof/>
        </w:rPr>
        <w:instrText xml:space="preserve"> MERGEFIELD  ABPMOC2Max  \* MERGEFORMAT </w:instrText>
      </w:r>
      <w:r w:rsidR="009F3F49">
        <w:rPr>
          <w:rFonts w:asciiTheme="majorHAnsi" w:hAnsiTheme="majorHAnsi" w:cstheme="majorHAnsi"/>
          <w:noProof/>
        </w:rPr>
        <w:fldChar w:fldCharType="separate"/>
      </w:r>
      <w:r w:rsidR="009F3F49">
        <w:rPr>
          <w:rFonts w:asciiTheme="majorHAnsi" w:hAnsiTheme="majorHAnsi" w:cstheme="majorHAnsi"/>
          <w:noProof/>
        </w:rPr>
        <w:instrText>«ABPMOC2Max»</w:instrText>
      </w:r>
      <w:r w:rsidR="009F3F49">
        <w:rPr>
          <w:rFonts w:asciiTheme="majorHAnsi" w:hAnsiTheme="majorHAnsi" w:cstheme="majorHAnsi"/>
          <w:noProof/>
        </w:rPr>
        <w:fldChar w:fldCharType="end"/>
      </w:r>
      <w:r w:rsidRPr="00B946B1">
        <w:rPr>
          <w:rFonts w:asciiTheme="majorHAnsi" w:hAnsiTheme="majorHAnsi" w:cstheme="majorHAnsi"/>
          <w:noProof/>
        </w:rPr>
        <w:instrText xml:space="preserve"> MOC points in the American Board of Pediatrics' (ABP) Maintenance of Certification (MOC) program. It is the CME provider's responsibility to submit participant completion information to ACCME for the purpose of granting ABP MOC credit." ""</w:instrText>
      </w:r>
      <w:r w:rsidRPr="00B946B1">
        <w:rPr>
          <w:rFonts w:asciiTheme="majorHAnsi" w:hAnsiTheme="majorHAnsi" w:cstheme="majorHAnsi"/>
        </w:rPr>
        <w:fldChar w:fldCharType="begin"/>
      </w:r>
      <w:r w:rsidRPr="00B946B1">
        <w:rPr>
          <w:rFonts w:asciiTheme="majorHAnsi" w:hAnsiTheme="majorHAnsi" w:cstheme="majorHAnsi"/>
        </w:rPr>
        <w:instrText xml:space="preserve"> IF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&gt; 0 "</w:instrText>
      </w:r>
    </w:p>
    <w:p w:rsidR="00D16426" w:rsidRPr="00B946B1" w:rsidP="00D16426">
      <w:pPr>
        <w:autoSpaceDE w:val="0"/>
        <w:autoSpaceDN w:val="0"/>
        <w:adjustRightInd w:val="0"/>
        <w:spacing w:before="240"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2824A3" w:rsidP="000D1A06">
      <w:pPr>
        <w:spacing w:before="240" w:after="120"/>
        <w:rPr>
          <w:rFonts w:asciiTheme="majorHAnsi" w:hAnsiTheme="majorHAnsi" w:cstheme="majorHAnsi"/>
          <w:b/>
          <w:iCs/>
        </w:rPr>
      </w:pPr>
      <w:r w:rsidRPr="00B946B1">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72440" cy="472440"/>
            <wp:effectExtent l="0" t="0" r="3810" b="3810"/>
            <wp:wrapTight wrapText="bothSides">
              <wp:wrapPolygon>
                <wp:start x="0" y="0"/>
                <wp:lineTo x="0" y="20903"/>
                <wp:lineTo x="20903" y="20903"/>
                <wp:lineTo x="20903"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r w:rsidRPr="00B946B1">
        <w:rPr>
          <w:rFonts w:asciiTheme="majorHAnsi" w:hAnsiTheme="majorHAnsi" w:cstheme="majorHAnsi"/>
        </w:rPr>
        <w:instrText xml:space="preserve">Successful completion of this CME activity, which includes participation in the evaluation component, enables the learner to earn up to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B946B1">
        <w:rPr>
          <w:rFonts w:asciiTheme="majorHAnsi" w:hAnsiTheme="majorHAnsi" w:cstheme="majorHAnsi"/>
        </w:rPr>
        <w:fldChar w:fldCharType="separate"/>
      </w:r>
      <w:r w:rsidRPr="00B946B1">
        <w:rPr>
          <w:rFonts w:asciiTheme="majorHAnsi" w:hAnsiTheme="majorHAnsi" w:cstheme="majorHAnsi"/>
        </w:rPr>
        <w:fldChar w:fldCharType="end"/>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A1124">
        <w:rPr>
          <w:rFonts w:asciiTheme="majorHAnsi" w:hAnsiTheme="majorHAnsi" w:cstheme="majorHAnsi"/>
          <w:b/>
          <w:iCs/>
        </w:rPr>
        <w:instrText xml:space="preserve"> </w:instrText>
      </w:r>
      <w:r>
        <w:rPr>
          <w:rFonts w:asciiTheme="majorHAnsi" w:hAnsiTheme="majorHAnsi" w:cstheme="majorHAnsi"/>
          <w:b/>
          <w:iCs/>
        </w:rPr>
        <w:instrText>0 "</w:instrText>
      </w:r>
    </w:p>
    <w:p w:rsidR="002824A3" w:rsidP="002824A3">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DF70D7" w:rsidP="00DF70D7">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70528" behindDoc="1" locked="0" layoutInCell="1" allowOverlap="1">
            <wp:simplePos x="0" y="0"/>
            <wp:positionH relativeFrom="column">
              <wp:posOffset>13335</wp:posOffset>
            </wp:positionH>
            <wp:positionV relativeFrom="paragraph">
              <wp:posOffset>76835</wp:posOffset>
            </wp:positionV>
            <wp:extent cx="470323" cy="502920"/>
            <wp:effectExtent l="0" t="0" r="6350" b="0"/>
            <wp:wrapTight wrapText="bothSides">
              <wp:wrapPolygon>
                <wp:start x="0" y="0"/>
                <wp:lineTo x="0" y="20455"/>
                <wp:lineTo x="21016" y="20455"/>
                <wp:lineTo x="21016" y="0"/>
                <wp:lineTo x="0" y="0"/>
              </wp:wrapPolygon>
            </wp:wrapTight>
            <wp:docPr id="8" name="Picture 8"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enables the learner to earn credit toward the CME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F70D7" w:rsidP="00DF70D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582DC9"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71552" behindDoc="1" locked="0" layoutInCell="1" allowOverlap="1">
            <wp:simplePos x="0" y="0"/>
            <wp:positionH relativeFrom="margin">
              <wp:align>left</wp:align>
            </wp:positionH>
            <wp:positionV relativeFrom="paragraph">
              <wp:posOffset>106680</wp:posOffset>
            </wp:positionV>
            <wp:extent cx="470323" cy="502920"/>
            <wp:effectExtent l="0" t="0" r="6350" b="0"/>
            <wp:wrapTight wrapText="bothSides">
              <wp:wrapPolygon>
                <wp:start x="0" y="0"/>
                <wp:lineTo x="0" y="20455"/>
                <wp:lineTo x="21016" y="20455"/>
                <wp:lineTo x="21016" y="0"/>
                <wp:lineTo x="0" y="0"/>
              </wp:wrapPolygon>
            </wp:wrapTight>
            <wp:docPr id="10" name="Picture 10"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sidR="00DF70D7">
        <w:rPr>
          <w:rFonts w:asciiTheme="majorHAnsi" w:hAnsiTheme="majorHAnsi" w:cstheme="majorHAnsi"/>
          <w:bCs/>
          <w:iCs/>
        </w:rPr>
        <w:instrText>Successful completion of this CME activity, which includes participation in the evaluation component, enables the learner to earn credit toward the CME and Self-Assessment requirements of the American Board of Physical Medicine and Rehabilitation's Continuous Certification program. It is the CME activity provider's responsibility to submit learner completion information to ACCME for the purpose of granting ABPMR credit." ""</w:instrText>
      </w:r>
      <w:r w:rsidR="00DF70D7">
        <w:rPr>
          <w:rFonts w:asciiTheme="majorHAnsi" w:hAnsiTheme="majorHAnsi" w:cstheme="majorHAnsi"/>
          <w:b/>
          <w:iCs/>
        </w:rPr>
        <w:fldChar w:fldCharType="separate"/>
      </w:r>
      <w:r w:rsidR="00DF70D7">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582DC9" w:rsidP="00582DC9">
      <w:pPr>
        <w:spacing w:before="240" w:after="120"/>
        <w:rPr>
          <w:rFonts w:asciiTheme="majorHAnsi" w:hAnsiTheme="majorHAnsi" w:cstheme="majorHAnsi"/>
          <w:b/>
          <w:iCs/>
        </w:rPr>
      </w:pPr>
      <w:r>
        <w:rPr>
          <w:rFonts w:asciiTheme="majorHAnsi" w:hAnsiTheme="majorHAnsi" w:cstheme="majorHAnsi"/>
          <w:b/>
          <w:iCs/>
        </w:rPr>
        <w:instrText xml:space="preserve"> American Board of Physical Medicine and Rehabilitation (ABPMR)</w:instrText>
      </w:r>
    </w:p>
    <w:p w:rsidR="006F17E7" w:rsidP="00582DC9">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8480" behindDoc="1" locked="0" layoutInCell="1" allowOverlap="1">
            <wp:simplePos x="0" y="0"/>
            <wp:positionH relativeFrom="margin">
              <wp:align>left</wp:align>
            </wp:positionH>
            <wp:positionV relativeFrom="paragraph">
              <wp:posOffset>57150</wp:posOffset>
            </wp:positionV>
            <wp:extent cx="470323" cy="502920"/>
            <wp:effectExtent l="0" t="0" r="6350" b="0"/>
            <wp:wrapTight wrapText="bothSides">
              <wp:wrapPolygon>
                <wp:start x="0" y="0"/>
                <wp:lineTo x="0" y="20455"/>
                <wp:lineTo x="21016" y="20455"/>
                <wp:lineTo x="21016" y="0"/>
                <wp:lineTo x="0" y="0"/>
              </wp:wrapPolygon>
            </wp:wrapTight>
            <wp:docPr id="11" name="Picture 11"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Improving Health and Health Care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6F17E7" w:rsidP="006F17E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C67746"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9504" behindDoc="1" locked="0" layoutInCell="1" allowOverlap="1">
            <wp:simplePos x="0" y="0"/>
            <wp:positionH relativeFrom="margin">
              <wp:align>left</wp:align>
            </wp:positionH>
            <wp:positionV relativeFrom="paragraph">
              <wp:posOffset>104775</wp:posOffset>
            </wp:positionV>
            <wp:extent cx="470323" cy="502920"/>
            <wp:effectExtent l="0" t="0" r="6350" b="0"/>
            <wp:wrapTight wrapText="bothSides">
              <wp:wrapPolygon>
                <wp:start x="0" y="0"/>
                <wp:lineTo x="0" y="20455"/>
                <wp:lineTo x="21016" y="20455"/>
                <wp:lineTo x="21016" y="0"/>
                <wp:lineTo x="0" y="0"/>
              </wp:wrapPolygon>
            </wp:wrapTight>
            <wp:docPr id="12" name="Picture 12"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Patient Safety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p>
    <w:p w:rsidR="00615379" w:rsidP="000D1A06">
      <w:pPr>
        <w:spacing w:before="240" w:after="120"/>
        <w:rPr>
          <w:rFonts w:asciiTheme="majorHAnsi" w:hAnsiTheme="majorHAnsi" w:cstheme="majorHAnsi"/>
          <w:b/>
          <w:bCs/>
        </w:rPr>
      </w:pP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1.00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5379" w:rsidRPr="00202CB4" w:rsidP="00615379">
      <w:pPr>
        <w:spacing w:after="0"/>
        <w:rPr>
          <w:rFonts w:asciiTheme="majorHAnsi" w:hAnsiTheme="majorHAnsi" w:cstheme="majorHAnsi"/>
        </w:rPr>
      </w:pPr>
      <w:r w:rsidRPr="00202CB4">
        <w:rPr>
          <w:rFonts w:asciiTheme="majorHAnsi" w:hAnsiTheme="majorHAnsi" w:cstheme="majorHAnsi"/>
          <w:b/>
          <w:bCs/>
        </w:rPr>
        <w:instrText>American Board of Surger</w:instrText>
      </w:r>
      <w:r>
        <w:rPr>
          <w:rFonts w:asciiTheme="majorHAnsi" w:hAnsiTheme="majorHAnsi" w:cstheme="majorHAnsi"/>
          <w:b/>
          <w:bCs/>
        </w:rPr>
        <w:instrText>y</w:instrText>
      </w:r>
      <w:r w:rsidR="006F0D31">
        <w:rPr>
          <w:rFonts w:asciiTheme="majorHAnsi" w:hAnsiTheme="majorHAnsi" w:cstheme="majorHAnsi"/>
          <w:b/>
          <w:bCs/>
        </w:rPr>
        <w:instrText xml:space="preserve"> (ABS)</w:instrText>
      </w:r>
    </w:p>
    <w:p w:rsidR="00614901"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5408"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sidR="00615379">
        <w:rPr>
          <w:rFonts w:asciiTheme="majorHAnsi" w:hAnsiTheme="majorHAnsi" w:cstheme="majorHAnsi"/>
          <w:color w:val="212529"/>
          <w:shd w:val="clear" w:color="auto" w:fill="FFFFFF"/>
        </w:rPr>
        <w:instrTex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instrText>
      </w:r>
      <w:r w:rsidR="00615379">
        <w:rPr>
          <w:rFonts w:asciiTheme="majorHAnsi" w:hAnsiTheme="majorHAnsi" w:cstheme="majorHAnsi"/>
          <w:color w:val="212529"/>
          <w:shd w:val="clear" w:color="auto" w:fill="FFFFFF"/>
        </w:rPr>
        <w:instrText>" ""</w:instrText>
      </w:r>
      <w:r w:rsidR="00615379">
        <w:rPr>
          <w:rFonts w:asciiTheme="majorHAnsi" w:hAnsiTheme="majorHAnsi" w:cstheme="majorHAnsi"/>
          <w:b/>
          <w:bCs/>
        </w:rPr>
        <w:fldChar w:fldCharType="separate"/>
      </w:r>
    </w:p>
    <w:p w:rsidR="00615379" w:rsidRPr="00202CB4" w:rsidP="00615379">
      <w:pPr>
        <w:spacing w:after="0"/>
        <w:rPr>
          <w:rFonts w:asciiTheme="majorHAnsi" w:hAnsiTheme="majorHAnsi" w:cstheme="majorHAnsi"/>
        </w:rPr>
      </w:pPr>
      <w:r w:rsidRPr="00202CB4">
        <w:rPr>
          <w:rFonts w:asciiTheme="majorHAnsi" w:hAnsiTheme="majorHAnsi" w:cstheme="majorHAnsi"/>
          <w:b/>
          <w:bCs/>
        </w:rPr>
        <w:t>American Board of Surger</w:t>
      </w:r>
      <w:r>
        <w:rPr>
          <w:rFonts w:asciiTheme="majorHAnsi" w:hAnsiTheme="majorHAnsi" w:cstheme="majorHAnsi"/>
          <w:b/>
          <w:bCs/>
        </w:rPr>
        <w:t>y</w:t>
      </w:r>
      <w:r w:rsidR="006F0D31">
        <w:rPr>
          <w:rFonts w:asciiTheme="majorHAnsi" w:hAnsiTheme="majorHAnsi" w:cstheme="majorHAnsi"/>
          <w:b/>
          <w:bCs/>
        </w:rPr>
        <w:t xml:space="preserve"> (ABS)</w:t>
      </w:r>
    </w:p>
    <w:p w:rsidR="00615379"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6432"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98569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Pr>
          <w:rFonts w:asciiTheme="majorHAnsi" w:hAnsiTheme="majorHAnsi" w:cstheme="majorHAnsi"/>
          <w:color w:val="212529"/>
          <w:shd w:val="clear" w:color="auto" w:fill="FFFFFF"/>
        </w:rPr>
        <w: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t>
      </w:r>
      <w:r>
        <w:rPr>
          <w:rFonts w:asciiTheme="majorHAnsi" w:hAnsiTheme="majorHAnsi" w:cstheme="majorHAnsi"/>
          <w:b/>
          <w:bCs/>
        </w:rPr>
        <w:fldChar w:fldCharType="end"/>
      </w:r>
      <w:r w:rsidR="00890E45">
        <w:rPr>
          <w:rFonts w:asciiTheme="majorHAnsi" w:hAnsiTheme="majorHAnsi" w:cstheme="majorHAnsi"/>
          <w:b/>
          <w:bCs/>
        </w:rPr>
        <w:fldChar w:fldCharType="begin"/>
      </w:r>
      <w:r w:rsidR="00890E45">
        <w:rPr>
          <w:rFonts w:asciiTheme="majorHAnsi" w:hAnsiTheme="majorHAnsi" w:cstheme="majorHAnsi"/>
          <w:b/>
          <w:bCs/>
        </w:rPr>
        <w:instrText xml:space="preserve"> IF </w:instrText>
      </w:r>
      <w:r w:rsidR="00614901">
        <w:rPr>
          <w:rFonts w:asciiTheme="majorHAnsi" w:hAnsiTheme="majorHAnsi" w:cstheme="majorHAnsi"/>
          <w:b/>
          <w:bCs/>
          <w:noProof/>
        </w:rPr>
        <w:instrText>0.00</w:instrText>
      </w:r>
      <w:r w:rsidR="00614901">
        <w:rPr>
          <w:rFonts w:asciiTheme="majorHAnsi" w:hAnsiTheme="majorHAnsi" w:cstheme="majorHAnsi"/>
          <w:b/>
          <w:bCs/>
        </w:rPr>
        <w:instrText xml:space="preserve"> </w:instrText>
      </w:r>
      <w:r w:rsidR="00614901">
        <w:rPr>
          <w:rFonts w:asciiTheme="majorHAnsi" w:hAnsiTheme="majorHAnsi" w:cstheme="majorHAnsi"/>
          <w:b/>
          <w:bCs/>
        </w:rPr>
        <w:instrText>&gt; 0 "</w:instrText>
      </w:r>
    </w:p>
    <w:p w:rsidR="00614901" w:rsidP="00833E38">
      <w:pPr>
        <w:spacing w:after="0"/>
        <w:rPr>
          <w:rFonts w:asciiTheme="majorHAnsi" w:hAnsiTheme="majorHAnsi" w:cstheme="majorHAnsi"/>
          <w:b/>
          <w:bCs/>
        </w:rPr>
      </w:pPr>
    </w:p>
    <w:p w:rsidR="00614901" w:rsidP="00833E38">
      <w:pPr>
        <w:spacing w:after="0"/>
        <w:rPr>
          <w:rFonts w:asciiTheme="majorHAnsi" w:hAnsiTheme="majorHAnsi" w:cstheme="majorHAnsi"/>
          <w:b/>
          <w:bCs/>
        </w:rPr>
      </w:pPr>
      <w:r>
        <w:rPr>
          <w:rFonts w:asciiTheme="majorHAnsi" w:hAnsiTheme="majorHAnsi" w:cstheme="majorHAnsi"/>
          <w:b/>
          <w:bCs/>
        </w:rPr>
        <w:instrText>American Board of Surgery</w:instrText>
      </w:r>
      <w:r w:rsidR="006F0D31">
        <w:rPr>
          <w:rFonts w:asciiTheme="majorHAnsi" w:hAnsiTheme="majorHAnsi" w:cstheme="majorHAnsi"/>
          <w:b/>
          <w:bCs/>
        </w:rPr>
        <w:instrText xml:space="preserve"> (ABS)</w:instrText>
      </w:r>
      <w:r>
        <w:rPr>
          <w:rFonts w:asciiTheme="majorHAnsi" w:hAnsiTheme="majorHAnsi" w:cstheme="majorHAnsi"/>
          <w:b/>
          <w:bCs/>
        </w:rPr>
        <w:instrText xml:space="preserve"> </w:instrText>
      </w:r>
    </w:p>
    <w:p w:rsidR="00DE4578"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7456" behindDoc="0" locked="0" layoutInCell="1" allowOverlap="1">
            <wp:simplePos x="0" y="0"/>
            <wp:positionH relativeFrom="margin">
              <wp:align>left</wp:align>
            </wp:positionH>
            <wp:positionV relativeFrom="paragraph">
              <wp:posOffset>90805</wp:posOffset>
            </wp:positionV>
            <wp:extent cx="998220" cy="323215"/>
            <wp:effectExtent l="0" t="0" r="0" b="635"/>
            <wp:wrapSquare wrapText="bothSides"/>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00614901">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00890E45">
        <w:rPr>
          <w:rFonts w:asciiTheme="majorHAnsi" w:hAnsiTheme="majorHAnsi" w:cstheme="majorHAnsi"/>
          <w:b/>
          <w:bCs/>
        </w:rPr>
        <w:fldChar w:fldCharType="separate"/>
      </w:r>
      <w:r w:rsidR="00890E45">
        <w:rPr>
          <w:rFonts w:asciiTheme="majorHAnsi" w:hAnsiTheme="majorHAnsi" w:cstheme="majorHAnsi"/>
          <w:b/>
          <w:bCs/>
        </w:rPr>
        <w:fldChar w:fldCharType="end"/>
      </w:r>
      <w:r w:rsidR="00615379">
        <w:rPr>
          <w:rFonts w:asciiTheme="majorHAnsi" w:hAnsiTheme="majorHAnsi" w:cstheme="majorHAnsi"/>
          <w:b/>
          <w:bCs/>
        </w:rPr>
        <w:fldChar w:fldCharType="begin"/>
      </w:r>
      <w:r w:rsidR="00615379">
        <w:rPr>
          <w:rFonts w:asciiTheme="majorHAnsi" w:hAnsiTheme="majorHAnsi" w:cstheme="majorHAnsi"/>
          <w:b/>
          <w:bCs/>
        </w:rPr>
        <w:instrText xml:space="preserve"> IF  </w:instrText>
      </w:r>
      <w:r w:rsidR="00615379">
        <w:rPr>
          <w:rFonts w:asciiTheme="majorHAnsi" w:hAnsiTheme="majorHAnsi" w:cstheme="majorHAnsi"/>
          <w:b/>
          <w:bCs/>
          <w:noProof/>
        </w:rPr>
        <w:instrText>0.00</w:instrText>
      </w:r>
      <w:r w:rsidR="005C4D3F">
        <w:rPr>
          <w:rFonts w:asciiTheme="majorHAnsi" w:hAnsiTheme="majorHAnsi" w:cstheme="majorHAnsi"/>
          <w:b/>
          <w:bCs/>
        </w:rPr>
        <w:instrText xml:space="preserve"> </w:instrText>
      </w:r>
      <w:r w:rsidR="005C4D3F">
        <w:rPr>
          <w:rFonts w:asciiTheme="majorHAnsi" w:hAnsiTheme="majorHAnsi" w:cstheme="majorHAnsi"/>
          <w:b/>
          <w:bCs/>
        </w:rPr>
        <w:instrText>&gt; 0 "</w:instrText>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Thoracic Surgery's Maintenance of Certification program. It is the CME activity provider's responsibility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w:instrText>
      </w:r>
      <w:r w:rsidR="00990EE1">
        <w:rPr>
          <w:rFonts w:asciiTheme="majorHAnsi" w:hAnsiTheme="majorHAnsi" w:cstheme="majorHAnsi"/>
          <w:b/>
          <w:bCs/>
        </w:rPr>
        <w:instrText xml:space="preserve"> </w:instrText>
      </w:r>
      <w:r>
        <w:rPr>
          <w:rFonts w:asciiTheme="majorHAnsi" w:hAnsiTheme="majorHAnsi" w:cstheme="majorHAnsi"/>
          <w:b/>
          <w:bCs/>
        </w:rPr>
        <w:instrText>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ot Thoracic Surgery (ABTS)</w:instrText>
      </w:r>
    </w:p>
    <w:p w:rsidR="00DE4578" w:rsidP="000D1A06">
      <w:pPr>
        <w:spacing w:after="0"/>
        <w:rPr>
          <w:rFonts w:asciiTheme="majorHAnsi" w:hAnsiTheme="majorHAnsi" w:cstheme="majorHAnsi"/>
          <w:b/>
          <w:iCs/>
        </w:rPr>
      </w:pPr>
      <w:r>
        <w:rPr>
          <w:rFonts w:asciiTheme="majorHAnsi" w:hAnsiTheme="majorHAnsi" w:cstheme="majorHAnsi"/>
        </w:rPr>
        <w:instrText>Successful completion of this CME activity, which includes participation in the evaluation component, enables the learner to earn credit toward the CME and Patient Safety requirement of the American Board of Thoracic Surgery's Maintenance of Certification program. It is the CME activity provider's responsibiity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1.00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E4578" w:rsidP="00833E38">
      <w:pPr>
        <w:spacing w:before="240" w:after="120"/>
        <w:rPr>
          <w:rFonts w:asciiTheme="majorHAnsi" w:hAnsiTheme="majorHAnsi" w:cstheme="majorHAnsi"/>
          <w:b/>
          <w:iCs/>
        </w:rPr>
      </w:pPr>
      <w:r>
        <w:rPr>
          <w:rFonts w:asciiTheme="majorHAnsi" w:hAnsiTheme="majorHAnsi" w:cstheme="majorHAnsi"/>
          <w:b/>
          <w:iCs/>
        </w:rPr>
        <w:instrText>Nursing Contact Hours</w:instrText>
      </w:r>
    </w:p>
    <w:p w:rsidR="000A6A32" w:rsidP="00833E38">
      <w:pPr>
        <w:spacing w:before="240" w:after="120"/>
        <w:rPr>
          <w:rFonts w:asciiTheme="majorHAnsi" w:hAnsiTheme="majorHAnsi" w:cstheme="majorHAnsi"/>
          <w:bCs/>
          <w:iCs/>
        </w:rPr>
      </w:pPr>
      <w:r>
        <w:rPr>
          <w:rFonts w:asciiTheme="majorHAnsi" w:hAnsiTheme="majorHAnsi" w:cstheme="majorHAnsi"/>
          <w:bCs/>
          <w:iCs/>
        </w:rPr>
        <w:instrText xml:space="preserve">Participants who meet the criteria for successful completion will receive </w:instrText>
      </w:r>
      <w:r>
        <w:rPr>
          <w:rFonts w:asciiTheme="majorHAnsi" w:hAnsiTheme="majorHAnsi" w:cstheme="majorHAnsi"/>
          <w:bCs/>
          <w:iCs/>
          <w:noProof/>
        </w:rPr>
        <w:instrText>1.00</w:instrText>
      </w:r>
      <w:r>
        <w:rPr>
          <w:rFonts w:asciiTheme="majorHAnsi" w:hAnsiTheme="majorHAnsi" w:cstheme="majorHAnsi"/>
          <w:bCs/>
          <w:iCs/>
        </w:rPr>
        <w:instrText xml:space="preserve"> contact hours.</w:instrText>
      </w:r>
    </w:p>
    <w:p w:rsidR="00D16426" w:rsidRPr="00B946B1" w:rsidP="00833E38">
      <w:pPr>
        <w:spacing w:before="240" w:after="120"/>
        <w:rPr>
          <w:rFonts w:asciiTheme="majorHAnsi" w:hAnsiTheme="majorHAnsi" w:cstheme="majorHAnsi"/>
          <w:b/>
          <w:iCs/>
        </w:rPr>
      </w:pPr>
      <w:r>
        <w:rPr>
          <w:rFonts w:asciiTheme="majorHAnsi" w:hAnsiTheme="majorHAnsi" w:cstheme="majorHAnsi"/>
          <w:bCs/>
          <w:iCs/>
        </w:rPr>
        <w:instrText xml:space="preserve">Children's Mercy Kansas City is approved as a provider of nursing continuing professional development by </w:instrText>
      </w:r>
      <w:r w:rsidR="008138F7">
        <w:rPr>
          <w:rFonts w:asciiTheme="majorHAnsi" w:hAnsiTheme="majorHAnsi" w:cstheme="majorHAnsi"/>
          <w:bCs/>
          <w:iCs/>
        </w:rPr>
        <w:instrText>VTL Center for Professional Development</w:instrText>
      </w:r>
      <w:r>
        <w:rPr>
          <w:rFonts w:asciiTheme="majorHAnsi" w:hAnsiTheme="majorHAnsi" w:cstheme="majorHAnsi"/>
          <w:bCs/>
          <w:iCs/>
        </w:rPr>
        <w:instrText xml:space="preserve">, an accredited </w:instrText>
      </w:r>
      <w:r w:rsidR="008138F7">
        <w:rPr>
          <w:rFonts w:asciiTheme="majorHAnsi" w:hAnsiTheme="majorHAnsi" w:cstheme="majorHAnsi"/>
          <w:bCs/>
          <w:iCs/>
        </w:rPr>
        <w:instrText>approver</w:instrText>
      </w:r>
      <w:r>
        <w:rPr>
          <w:rFonts w:asciiTheme="majorHAnsi" w:hAnsiTheme="majorHAnsi" w:cstheme="majorHAnsi"/>
          <w:bCs/>
          <w:iCs/>
        </w:rPr>
        <w:instrText xml:space="preserve"> by the American Nurses Credntialing Center's Commission on Accreditation." ""</w:instrText>
      </w:r>
      <w:r>
        <w:rPr>
          <w:rFonts w:asciiTheme="majorHAnsi" w:hAnsiTheme="majorHAnsi" w:cstheme="majorHAnsi"/>
          <w:b/>
          <w:iCs/>
        </w:rPr>
        <w:fldChar w:fldCharType="separate"/>
      </w:r>
    </w:p>
    <w:p w:rsidR="00DE4578" w:rsidP="00833E38">
      <w:pPr>
        <w:spacing w:before="240" w:after="120"/>
        <w:rPr>
          <w:rFonts w:asciiTheme="majorHAnsi" w:hAnsiTheme="majorHAnsi" w:cstheme="majorHAnsi"/>
          <w:b/>
          <w:iCs/>
        </w:rPr>
      </w:pPr>
      <w:r>
        <w:rPr>
          <w:rFonts w:asciiTheme="majorHAnsi" w:hAnsiTheme="majorHAnsi" w:cstheme="majorHAnsi"/>
          <w:b/>
          <w:iCs/>
        </w:rPr>
        <w:t>Nursing Contact Hours</w:t>
      </w:r>
    </w:p>
    <w:p w:rsidR="000A6A32" w:rsidP="00833E38">
      <w:pPr>
        <w:spacing w:before="240" w:after="120"/>
        <w:rPr>
          <w:rFonts w:asciiTheme="majorHAnsi" w:hAnsiTheme="majorHAnsi" w:cstheme="majorHAnsi"/>
          <w:bCs/>
          <w:iCs/>
        </w:rPr>
      </w:pPr>
      <w:r>
        <w:rPr>
          <w:rFonts w:asciiTheme="majorHAnsi" w:hAnsiTheme="majorHAnsi" w:cstheme="majorHAnsi"/>
          <w:bCs/>
          <w:iCs/>
        </w:rPr>
        <w:t xml:space="preserve">Participants who meet the criteria for successful completion will receive </w:t>
      </w:r>
      <w:r>
        <w:rPr>
          <w:rFonts w:asciiTheme="majorHAnsi" w:hAnsiTheme="majorHAnsi" w:cstheme="majorHAnsi"/>
          <w:bCs/>
          <w:iCs/>
          <w:noProof/>
        </w:rPr>
        <w:t>1.00</w:t>
      </w:r>
      <w:r>
        <w:rPr>
          <w:rFonts w:asciiTheme="majorHAnsi" w:hAnsiTheme="majorHAnsi" w:cstheme="majorHAnsi"/>
          <w:bCs/>
          <w:iCs/>
        </w:rPr>
        <w:t xml:space="preserve"> contact hours.</w:t>
      </w:r>
    </w:p>
    <w:p w:rsidP="00833E38">
      <w:pPr>
        <w:spacing w:before="240" w:after="120"/>
        <w:rPr>
          <w:rFonts w:asciiTheme="majorHAnsi" w:hAnsiTheme="majorHAnsi" w:cstheme="majorHAnsi"/>
          <w:b/>
          <w:iCs/>
        </w:rPr>
      </w:pPr>
      <w:r>
        <w:rPr>
          <w:rFonts w:asciiTheme="majorHAnsi" w:hAnsiTheme="majorHAnsi" w:cstheme="majorHAnsi"/>
          <w:bCs/>
          <w:iCs/>
        </w:rPr>
        <w:t xml:space="preserve">Children's Mercy Kansas City is approved as a provider of nursing continuing professional development by </w:t>
      </w:r>
      <w:r w:rsidR="008138F7">
        <w:rPr>
          <w:rFonts w:asciiTheme="majorHAnsi" w:hAnsiTheme="majorHAnsi" w:cstheme="majorHAnsi"/>
          <w:bCs/>
          <w:iCs/>
        </w:rPr>
        <w:t>VTL Center for Professional Development</w:t>
      </w:r>
      <w:r>
        <w:rPr>
          <w:rFonts w:asciiTheme="majorHAnsi" w:hAnsiTheme="majorHAnsi" w:cstheme="majorHAnsi"/>
          <w:bCs/>
          <w:iCs/>
        </w:rPr>
        <w:t xml:space="preserve">, an accredited </w:t>
      </w:r>
      <w:r w:rsidR="008138F7">
        <w:rPr>
          <w:rFonts w:asciiTheme="majorHAnsi" w:hAnsiTheme="majorHAnsi" w:cstheme="majorHAnsi"/>
          <w:bCs/>
          <w:iCs/>
        </w:rPr>
        <w:t>approver</w:t>
      </w:r>
      <w:r>
        <w:rPr>
          <w:rFonts w:asciiTheme="majorHAnsi" w:hAnsiTheme="majorHAnsi" w:cstheme="majorHAnsi"/>
          <w:bCs/>
          <w:iCs/>
        </w:rPr>
        <w:t xml:space="preserve"> by the American Nurses Credntialing Center's Commission on Accreditation.</w:t>
      </w:r>
      <w:r>
        <w:rPr>
          <w:rFonts w:asciiTheme="majorHAnsi" w:hAnsiTheme="majorHAnsi" w:cstheme="majorHAnsi"/>
          <w:b/>
          <w:iCs/>
        </w:rPr>
        <w:fldChar w:fldCharType="end"/>
      </w:r>
      <w:r w:rsidRPr="00B946B1" w:rsidR="00D16426">
        <w:rPr>
          <w:rFonts w:asciiTheme="majorHAnsi" w:hAnsiTheme="majorHAnsi" w:cstheme="majorHAnsi"/>
          <w:b/>
          <w:iCs/>
        </w:rPr>
        <w:fldChar w:fldCharType="begin"/>
      </w:r>
      <w:r w:rsidRPr="00B946B1" w:rsidR="00D16426">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sidR="00D16426">
        <w:rPr>
          <w:rFonts w:asciiTheme="majorHAnsi" w:hAnsiTheme="majorHAnsi" w:cstheme="majorHAnsi"/>
          <w:b/>
          <w:iCs/>
        </w:rPr>
        <w:instrText xml:space="preserve"> </w:instrText>
      </w:r>
      <w:r w:rsidRPr="00B946B1" w:rsidR="00D16426">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Children's Mercy Trauma Hours</w:instrText>
      </w:r>
    </w:p>
    <w:p w:rsidR="00D1642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w:instrText>
      </w:r>
      <w:r w:rsidRPr="00B946B1" w:rsidR="00581AD3">
        <w:rPr>
          <w:rFonts w:asciiTheme="majorHAnsi" w:hAnsiTheme="majorHAnsi" w:cstheme="majorHAnsi"/>
          <w:bCs/>
          <w:iCs/>
        </w:rPr>
        <w:instrText xml:space="preserve">activity is approved for </w:instrText>
      </w:r>
      <w:r w:rsidRPr="00B946B1" w:rsidR="00581AD3">
        <w:rPr>
          <w:rFonts w:asciiTheme="majorHAnsi" w:hAnsiTheme="majorHAnsi" w:cstheme="majorHAnsi"/>
          <w:bCs/>
          <w:iCs/>
        </w:rPr>
        <w:fldChar w:fldCharType="begin"/>
      </w:r>
      <w:r w:rsidRPr="00B946B1" w:rsidR="00581AD3">
        <w:rPr>
          <w:rFonts w:asciiTheme="majorHAnsi" w:hAnsiTheme="majorHAnsi" w:cstheme="majorHAnsi"/>
          <w:bCs/>
          <w:iCs/>
        </w:rPr>
        <w:instrText xml:space="preserve"> MERGEFIELD  CMHTrauma  \* MERGEFORMAT </w:instrText>
      </w:r>
      <w:r w:rsidRPr="00B946B1" w:rsidR="00581AD3">
        <w:rPr>
          <w:rFonts w:asciiTheme="majorHAnsi" w:hAnsiTheme="majorHAnsi" w:cstheme="majorHAnsi"/>
          <w:bCs/>
          <w:iCs/>
        </w:rPr>
        <w:fldChar w:fldCharType="separate"/>
      </w:r>
      <w:r w:rsidRPr="00B946B1" w:rsidR="00581AD3">
        <w:rPr>
          <w:rFonts w:asciiTheme="majorHAnsi" w:hAnsiTheme="majorHAnsi" w:cstheme="majorHAnsi"/>
          <w:bCs/>
          <w:iCs/>
          <w:noProof/>
        </w:rPr>
        <w:instrText>«CMHTrauma»</w:instrText>
      </w:r>
      <w:r w:rsidRPr="00B946B1" w:rsidR="00581AD3">
        <w:rPr>
          <w:rFonts w:asciiTheme="majorHAnsi" w:hAnsiTheme="majorHAnsi" w:cstheme="majorHAnsi"/>
          <w:bCs/>
          <w:iCs/>
        </w:rPr>
        <w:fldChar w:fldCharType="end"/>
      </w:r>
      <w:r w:rsidRPr="00B946B1" w:rsidR="00581AD3">
        <w:rPr>
          <w:rFonts w:asciiTheme="majorHAnsi" w:hAnsiTheme="majorHAnsi" w:cstheme="majorHAnsi"/>
          <w:bCs/>
          <w:iCs/>
        </w:rPr>
        <w:instrText xml:space="preserve"> trauma credit(s) for healthcare providers by the Children's Mercy Trauma Service.</w:instrText>
      </w:r>
      <w:r w:rsidRPr="00B946B1">
        <w:rPr>
          <w:rFonts w:asciiTheme="majorHAnsi" w:hAnsiTheme="majorHAnsi" w:cstheme="majorHAnsi"/>
          <w:bCs/>
          <w:iCs/>
        </w:rPr>
        <w:instrText>"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Dieti</w:instrText>
      </w:r>
      <w:r w:rsidR="0025067B">
        <w:rPr>
          <w:rFonts w:asciiTheme="majorHAnsi" w:hAnsiTheme="majorHAnsi" w:cstheme="majorHAnsi"/>
          <w:b/>
          <w:iCs/>
        </w:rPr>
        <w:instrText>t</w:instrText>
      </w:r>
      <w:r w:rsidRPr="00B946B1">
        <w:rPr>
          <w:rFonts w:asciiTheme="majorHAnsi" w:hAnsiTheme="majorHAnsi" w:cstheme="majorHAnsi"/>
          <w:b/>
          <w:iCs/>
        </w:rPr>
        <w:instrText>ian</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This program has been approved for Dieti</w:instrText>
      </w:r>
      <w:r w:rsidR="0025067B">
        <w:rPr>
          <w:rFonts w:asciiTheme="majorHAnsi" w:hAnsiTheme="majorHAnsi" w:cstheme="majorHAnsi"/>
          <w:bCs/>
          <w:iCs/>
        </w:rPr>
        <w:instrText>t</w:instrText>
      </w:r>
      <w:r w:rsidRPr="00B946B1">
        <w:rPr>
          <w:rFonts w:asciiTheme="majorHAnsi" w:hAnsiTheme="majorHAnsi" w:cstheme="majorHAnsi"/>
          <w:bCs/>
          <w:iCs/>
        </w:rPr>
        <w:instrText xml:space="preserve">ian Continuing Education credit by the KDHE, Kansas Sponsorship #D1273,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DietHoursMax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«DietHoursMax»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clock hour(s)." ""</w:instrText>
      </w:r>
      <w:r w:rsidRPr="00B946B1" w:rsidR="00D16426">
        <w:rPr>
          <w:rFonts w:asciiTheme="majorHAnsi" w:hAnsiTheme="majorHAnsi" w:cstheme="majorHAnsi"/>
          <w:b/>
          <w:iCs/>
        </w:rPr>
        <w:fldChar w:fldCharType="separate"/>
      </w:r>
      <w:r w:rsidRPr="00B946B1" w:rsidR="00D16426">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Radiology</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activity has been approved by ASRT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RadHoursMax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«RadHoursMax»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Category A CE credits."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instrText>Respiratory Therapy</w:instrText>
      </w:r>
    </w:p>
    <w:p w:rsidR="007C1BE6" w:rsidRPr="00B946B1" w:rsidP="001C7210">
      <w:pPr>
        <w:spacing w:after="120"/>
        <w:rPr>
          <w:rFonts w:asciiTheme="majorHAnsi" w:hAnsiTheme="majorHAnsi" w:cstheme="majorHAnsi"/>
          <w:b/>
          <w:iCs/>
        </w:rPr>
      </w:pPr>
      <w:r w:rsidRPr="00B946B1">
        <w:rPr>
          <w:rFonts w:asciiTheme="majorHAnsi" w:hAnsiTheme="majorHAnsi" w:cstheme="majorHAnsi"/>
          <w:bCs/>
          <w:iCs/>
        </w:rPr>
        <w:instrText xml:space="preserve">Children's Mercy Hospital's CE Evaluator has approved this program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hours of Respiratory Continuing Education on behalf of the Kansas Respiratory Care Society, a chapter of the AARC. Providership #KRCS003"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Social Work</w:instrText>
      </w:r>
    </w:p>
    <w:p w:rsidR="008B1A6E" w:rsidP="008B1A6E">
      <w:pPr>
        <w:spacing w:before="240" w:after="120"/>
        <w:rPr>
          <w:rFonts w:asciiTheme="majorHAnsi" w:hAnsiTheme="majorHAnsi" w:cstheme="majorHAnsi"/>
          <w:b/>
          <w:iCs/>
        </w:rPr>
      </w:pP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SWHoursMax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«SWHoursMax»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Social Work CEU's will be provided to licensed social workers. Children's Mercy Hospital's Department of Social Work and Community Service has been approved as a Continuing Education Provider by the State of Kansas Behavioral Sciences Regulatory Board."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sidR="00C45E44">
        <w:rPr>
          <w:rFonts w:asciiTheme="majorHAnsi" w:hAnsiTheme="majorHAnsi" w:cstheme="majorHAnsi"/>
          <w:b/>
          <w:iCs/>
        </w:rPr>
        <w:t xml:space="preserve">  </w:t>
      </w:r>
      <w:r w:rsidRPr="00B946B1">
        <w:rPr>
          <w:rFonts w:asciiTheme="majorHAnsi" w:hAnsiTheme="majorHAnsi" w:cstheme="majorHAnsi"/>
          <w:b/>
          <w:iCs/>
        </w:rPr>
        <w:t xml:space="preserve"> </w:t>
      </w:r>
    </w:p>
    <w:p w:rsidR="00394BCA" w:rsidRPr="00B946B1" w:rsidP="00942F07">
      <w:pPr>
        <w:spacing w:before="240" w:after="0"/>
        <w:rPr>
          <w:rFonts w:asciiTheme="majorHAnsi" w:hAnsiTheme="majorHAnsi" w:cstheme="majorHAnsi"/>
          <w:b/>
          <w:iCs/>
          <w:color w:val="000000" w:themeColor="text1"/>
        </w:rPr>
      </w:pPr>
      <w:r w:rsidRPr="00B946B1">
        <w:rPr>
          <w:rFonts w:asciiTheme="majorHAnsi" w:hAnsiTheme="majorHAnsi" w:cstheme="majorHAnsi"/>
          <w:b/>
          <w:iCs/>
          <w:color w:val="000000" w:themeColor="text1"/>
        </w:rPr>
        <w:t>Other Healthcare Professionals</w:t>
      </w:r>
    </w:p>
    <w:p w:rsidR="00394BCA" w:rsidRPr="00B946B1" w:rsidP="00394BCA">
      <w:pPr>
        <w:spacing w:after="120"/>
        <w:rPr>
          <w:rFonts w:asciiTheme="majorHAnsi" w:hAnsiTheme="majorHAnsi" w:cstheme="majorHAnsi"/>
          <w:bCs/>
          <w:iCs/>
          <w:color w:val="000000" w:themeColor="text1"/>
        </w:rPr>
      </w:pPr>
      <w:r w:rsidRPr="00B946B1">
        <w:rPr>
          <w:rFonts w:asciiTheme="majorHAnsi" w:hAnsiTheme="majorHAnsi" w:cstheme="majorHAnsi"/>
          <w:bCs/>
          <w:iCs/>
          <w:color w:val="000000" w:themeColor="text1"/>
        </w:rPr>
        <w:t xml:space="preserve">Other healthcare professionals who participate in this activity may submit their </w:t>
      </w:r>
      <w:r w:rsidRPr="00B946B1" w:rsidR="00E27446">
        <w:rPr>
          <w:rFonts w:asciiTheme="majorHAnsi" w:hAnsiTheme="majorHAnsi" w:cstheme="majorHAnsi"/>
          <w:bCs/>
          <w:iCs/>
          <w:color w:val="000000" w:themeColor="text1"/>
        </w:rPr>
        <w:t>attendance certificate</w:t>
      </w:r>
      <w:r w:rsidRPr="00B946B1">
        <w:rPr>
          <w:rFonts w:asciiTheme="majorHAnsi" w:hAnsiTheme="majorHAnsi" w:cstheme="majorHAnsi"/>
          <w:bCs/>
          <w:iCs/>
          <w:color w:val="000000" w:themeColor="text1"/>
        </w:rPr>
        <w:t xml:space="preserve"> to their appropriate accrediting organizations or state boards for consideration of credit. Participants are responsible for determining whether this activity meets the requirements for acceptable continuing education.</w:t>
      </w:r>
    </w:p>
    <w:p w:rsidR="00394BCA" w:rsidRPr="00904F01"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DISCLOSURES</w:t>
      </w:r>
      <w:r w:rsidRPr="00904F01">
        <w:rPr>
          <w:rFonts w:asciiTheme="majorHAnsi" w:hAnsiTheme="majorHAnsi" w:cstheme="majorHAnsi"/>
          <w:b/>
          <w:iCs/>
          <w:color w:val="000000" w:themeColor="text1"/>
          <w:sz w:val="24"/>
          <w:szCs w:val="24"/>
        </w:rPr>
        <w:t>:</w:t>
      </w:r>
    </w:p>
    <w:p w:rsidR="00394BCA" w:rsidRPr="00B946B1" w:rsidP="00394BCA">
      <w:pPr>
        <w:rPr>
          <w:rFonts w:asciiTheme="majorHAnsi" w:hAnsiTheme="majorHAnsi" w:cstheme="majorHAnsi"/>
        </w:rPr>
      </w:pPr>
      <w:r w:rsidRPr="00B946B1">
        <w:rPr>
          <w:rFonts w:asciiTheme="majorHAnsi" w:hAnsiTheme="majorHAnsi" w:cstheme="majorHAnsi"/>
        </w:rPr>
        <w:t>Children's Mercy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94BCA" w:rsidRPr="00B946B1" w:rsidP="00394BCA">
      <w:pPr>
        <w:spacing w:after="120"/>
        <w:rPr>
          <w:rFonts w:asciiTheme="majorHAnsi" w:hAnsiTheme="majorHAnsi" w:cstheme="majorHAnsi"/>
          <w:iCs/>
        </w:rPr>
      </w:pPr>
      <w:r w:rsidRPr="00B946B1">
        <w:rPr>
          <w:rFonts w:asciiTheme="majorHAnsi" w:hAnsiTheme="majorHAnsi" w:cstheme="majorHAnsi"/>
          <w:iCs/>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27"/>
        <w:gridCol w:w="3127"/>
        <w:gridCol w:w="4169"/>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Ahmed Abdelmoity,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Fadi J Al Muhaisen, MBBS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Kate A Benton,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Laura Blasi,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Elrod, DNP, NPD-BC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Harris,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L Hill,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Jean-Baptiste Le Pichon,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Fee-Ionis Pharmaceuticals (Relationship has ended)|Advisor-Ultragenyx|Other: This is a case by case basis. I typically do one or two cases per year with various clawfirms.-Medicolegal expert work - 07/06/2026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Rose A. Mettlen,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Katherine Mick,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Ross Newman,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Jaime Silva-Gburek,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- 08/31/2025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Joy L Solano,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Elizabeth Willen,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- 11/07/2025</w:t>
            </w:r>
          </w:p>
        </w:tc>
      </w:tr>
    </w:tbl>
    <w:p w:rsidR="00993B4D">
      <w:pPr>
        <w:bidi w:val="0"/>
        <w:spacing w:after="280" w:afterAutospacing="1"/>
        <w:rPr>
          <w:rFonts w:asciiTheme="majorHAnsi" w:hAnsiTheme="majorHAnsi" w:cstheme="majorHAnsi"/>
          <w:iCs/>
          <w:noProof/>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tabs>
          <w:tab w:val="left" w:pos="9348"/>
        </w:tabs>
        <w:rPr>
          <w:rFonts w:asciiTheme="majorHAnsi" w:hAnsiTheme="majorHAnsi" w:cstheme="majorHAnsi"/>
        </w:rPr>
      </w:pPr>
      <w:r>
        <w:rPr>
          <w:rFonts w:asciiTheme="majorHAnsi" w:hAnsiTheme="majorHAnsi" w:cstheme="majorHAnsi"/>
        </w:rPr>
        <w:tab/>
      </w:r>
    </w:p>
    <w:sectPr w:rsidSect="004359FA">
      <w:headerReference w:type="even" r:id="rId14"/>
      <w:headerReference w:type="default" r:id="rId15"/>
      <w:footerReference w:type="default" r:id="rId16"/>
      <w:headerReference w:type="first" r:id="rId17"/>
      <w:pgSz w:w="12240" w:h="15840"/>
      <w:pgMar w:top="1152" w:right="864" w:bottom="864" w:left="864"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rsidRPr="008138F7" w:rsidP="008138F7">
    <w:pPr>
      <w:pStyle w:val="Footer"/>
      <w:rPr>
        <w:rFonts w:ascii="Calibri" w:hAnsi="Calibri" w:cs="Calibri"/>
      </w:rPr>
    </w:pPr>
    <w:r>
      <w:rPr>
        <w:rFonts w:ascii="Calibri" w:hAnsi="Calibri" w:cs="Calibri"/>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6" o:spid="_x0000_s2051" type="#_x0000_t75" style="height:44.4pt;margin-left:-99.15pt;margin-top:689.55pt;mso-position-horizontal-relative:margin;mso-position-vertical-relative:margin;position:absolute;width:750.25pt;z-index:-251656192" o:allowincell="f">
          <v:imagedata r:id="rId1" o:title="CMKC Color Border"/>
          <w10:wrap anchorx="margin" anchory="margin"/>
        </v:shape>
      </w:pict>
    </w:r>
    <w:r w:rsidRPr="008138F7" w:rsidR="008138F7">
      <w:rPr>
        <w:rFonts w:ascii="Calibri" w:hAnsi="Calibri" w:cs="Calibri"/>
      </w:rPr>
      <w:t>Rev. 2/202</w:t>
    </w:r>
    <w:r w:rsidR="0005349C">
      <w:rPr>
        <w:rFonts w:ascii="Calibri" w:hAnsi="Calibri" w:cs="Calibri"/>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5" o:spid="_x0000_s2049" type="#_x0000_t75" style="height:44.4pt;margin-left:0;margin-top:0;mso-position-horizontal:center;mso-position-horizontal-relative:margin;mso-position-vertical:center;mso-position-vertical-relative:margin;position:absolute;width:750.25pt;z-index:-251657216" o:allowincell="f">
          <v:imagedata r:id="rId1" o:title="CMKC Color Bor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50A" w:rsidP="00CD0DC6">
    <w:pPr>
      <w:pStyle w:val="Header"/>
      <w:jc w:val="right"/>
    </w:pPr>
    <w:r>
      <w:rPr>
        <w:b/>
        <w:noProof/>
      </w:rPr>
      <w:drawing>
        <wp:anchor distT="0" distB="0" distL="114300" distR="114300" simplePos="0" relativeHeight="251662336" behindDoc="1" locked="0" layoutInCell="1" allowOverlap="1">
          <wp:simplePos x="0" y="0"/>
          <wp:positionH relativeFrom="column">
            <wp:posOffset>5676900</wp:posOffset>
          </wp:positionH>
          <wp:positionV relativeFrom="paragraph">
            <wp:posOffset>396240</wp:posOffset>
          </wp:positionV>
          <wp:extent cx="1480185" cy="311785"/>
          <wp:effectExtent l="0" t="0" r="5715" b="0"/>
          <wp:wrapTight wrapText="bothSides">
            <wp:wrapPolygon>
              <wp:start x="0" y="0"/>
              <wp:lineTo x="0" y="19796"/>
              <wp:lineTo x="21405" y="19796"/>
              <wp:lineTo x="21405" y="0"/>
              <wp:lineTo x="0" y="0"/>
            </wp:wrapPolygon>
          </wp:wrapTight>
          <wp:docPr id="2" name="Picture 2" descr="http://scope/FileLibrary/versions/CMH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e/FileLibrary/versions/CMH_black.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480185" cy="311785"/>
                  </a:xfrm>
                  <a:prstGeom prst="rect">
                    <a:avLst/>
                  </a:prstGeom>
                  <a:noFill/>
                  <a:ln>
                    <a:noFill/>
                  </a:ln>
                </pic:spPr>
              </pic:pic>
            </a:graphicData>
          </a:graphic>
        </wp:anchor>
      </w:drawing>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height:44.4pt;margin-left:-130.35pt;margin-top:-57.45pt;mso-position-horizontal-relative:margin;mso-position-vertical-relative:margin;position:absolute;width:750.25pt;z-index:-251655168" o:allowincell="f">
          <v:imagedata r:id="rId2" o:title="CMKC Color Bor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4" o:spid="_x0000_s2052" type="#_x0000_t75" style="height:44.4pt;margin-left:0;margin-top:0;mso-position-horizontal:center;mso-position-horizontal-relative:margin;mso-position-vertical:center;mso-position-vertical-relative:margin;position:absolute;width:750.25pt;z-index:-251658240" o:allowincell="f">
          <v:imagedata r:id="rId1" o:title="CMKC Color Bord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9203508"/>
    <w:multiLevelType w:val="hybridMultilevel"/>
    <w:tmpl w:val="79647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BC83704"/>
    <w:multiLevelType w:val="hybridMultilevel"/>
    <w:tmpl w:val="A0160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6CE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paragraph" w:styleId="Header">
    <w:name w:val="header"/>
    <w:basedOn w:val="Normal"/>
    <w:link w:val="HeaderChar"/>
    <w:uiPriority w:val="99"/>
    <w:unhideWhenUsed/>
    <w:rsid w:val="00BE6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0A"/>
    <w:rPr>
      <w:rFonts w:eastAsiaTheme="minorHAnsi"/>
      <w:sz w:val="22"/>
      <w:szCs w:val="22"/>
    </w:rPr>
  </w:style>
  <w:style w:type="paragraph" w:styleId="Footer">
    <w:name w:val="footer"/>
    <w:basedOn w:val="Normal"/>
    <w:link w:val="FooterChar"/>
    <w:uiPriority w:val="99"/>
    <w:unhideWhenUsed/>
    <w:rsid w:val="00BE6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0A"/>
    <w:rPr>
      <w:rFonts w:eastAsiaTheme="minorHAnsi"/>
      <w:sz w:val="22"/>
      <w:szCs w:val="22"/>
    </w:rPr>
  </w:style>
  <w:style w:type="character" w:styleId="Hyperlink">
    <w:name w:val="Hyperlink"/>
    <w:basedOn w:val="DefaultParagraphFont"/>
    <w:uiPriority w:val="99"/>
    <w:unhideWhenUsed/>
    <w:rsid w:val="00394BCA"/>
    <w:rPr>
      <w:color w:val="0000FF" w:themeColor="hyperlink"/>
      <w:u w:val="single"/>
    </w:rPr>
  </w:style>
  <w:style w:type="paragraph" w:styleId="ListParagraph">
    <w:name w:val="List Paragraph"/>
    <w:basedOn w:val="Normal"/>
    <w:uiPriority w:val="34"/>
    <w:qFormat/>
    <w:rsid w:val="00053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&#65279;<?xml version="1.0" encoding="utf-8" standalone="yes"?><Relationships xmlns="http://schemas.openxmlformats.org/package/2006/relationships"><Relationship Id="rId1"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s>
</file>

<file path=word/_rels/header2.xml.rels>&#65279;<?xml version="1.0" encoding="utf-8" standalone="yes"?><Relationships xmlns="http://schemas.openxmlformats.org/package/2006/relationships"><Relationship Id="rId1" Type="http://schemas.openxmlformats.org/officeDocument/2006/relationships/image" Target="media/image8.jpeg" /><Relationship Id="rId2" Type="http://schemas.openxmlformats.org/officeDocument/2006/relationships/image" Target="media/image7.png" /></Relationships>
</file>

<file path=word/_rels/header3.xml.rels>&#65279;<?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8209892-f532-44f0-b43a-2fbd6514ff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4E54050A85A24CB9ED0032495E2C50" ma:contentTypeVersion="14" ma:contentTypeDescription="Create a new document." ma:contentTypeScope="" ma:versionID="e8f6715f809e6870f65e81c8416a66ea">
  <xsd:schema xmlns:xsd="http://www.w3.org/2001/XMLSchema" xmlns:xs="http://www.w3.org/2001/XMLSchema" xmlns:p="http://schemas.microsoft.com/office/2006/metadata/properties" xmlns:ns3="38209892-f532-44f0-b43a-2fbd6514ff17" xmlns:ns4="a4f1f17a-a39b-48d7-a676-1c527ea211d3" targetNamespace="http://schemas.microsoft.com/office/2006/metadata/properties" ma:root="true" ma:fieldsID="d84848fcf47778f548104a231c40c85f" ns3:_="" ns4:_="">
    <xsd:import namespace="38209892-f532-44f0-b43a-2fbd6514ff17"/>
    <xsd:import namespace="a4f1f17a-a39b-48d7-a676-1c527ea21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892-f532-44f0-b43a-2fbd6514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f17a-a39b-48d7-a676-1c527ea211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7F9F7-D71E-415A-A19A-D9BD6DD16E37}">
  <ds:schemaRefs>
    <ds:schemaRef ds:uri="http://schemas.openxmlformats.org/officeDocument/2006/bibliography"/>
  </ds:schemaRefs>
</ds:datastoreItem>
</file>

<file path=customXml/itemProps2.xml><?xml version="1.0" encoding="utf-8"?>
<ds:datastoreItem xmlns:ds="http://schemas.openxmlformats.org/officeDocument/2006/customXml" ds:itemID="{D486AC83-1221-4846-A6D3-30193A0E7514}">
  <ds:schemaRefs>
    <ds:schemaRef ds:uri="http://schemas.microsoft.com/office/2006/metadata/properties"/>
    <ds:schemaRef ds:uri="http://schemas.microsoft.com/office/infopath/2007/PartnerControls"/>
    <ds:schemaRef ds:uri="38209892-f532-44f0-b43a-2fbd6514ff17"/>
  </ds:schemaRefs>
</ds:datastoreItem>
</file>

<file path=customXml/itemProps3.xml><?xml version="1.0" encoding="utf-8"?>
<ds:datastoreItem xmlns:ds="http://schemas.openxmlformats.org/officeDocument/2006/customXml" ds:itemID="{02439E99-9C2E-4E57-85ED-D32261DD2644}">
  <ds:schemaRefs>
    <ds:schemaRef ds:uri="http://schemas.microsoft.com/sharepoint/v3/contenttype/forms"/>
  </ds:schemaRefs>
</ds:datastoreItem>
</file>

<file path=customXml/itemProps4.xml><?xml version="1.0" encoding="utf-8"?>
<ds:datastoreItem xmlns:ds="http://schemas.openxmlformats.org/officeDocument/2006/customXml" ds:itemID="{0ED8178E-067B-4BDA-938C-A80454CD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892-f532-44f0-b43a-2fbd6514ff17"/>
    <ds:schemaRef ds:uri="a4f1f17a-a39b-48d7-a676-1c527ea21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Hill, Amy, L</cp:lastModifiedBy>
  <cp:revision>4</cp:revision>
  <dcterms:created xsi:type="dcterms:W3CDTF">2026-02-04T15:08:00Z</dcterms:created>
  <dcterms:modified xsi:type="dcterms:W3CDTF">2026-02-04T16:56:00Z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0x010100E34E54050A85A24CB9ED0032495E2C50</vt:lpwstr>
  </property>
</Properties>
</file>