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26437A" w:rsidRPr="00BB1D75" w:rsidP="00BE650A">
      <w:pPr>
        <w:spacing w:line="240" w:lineRule="auto"/>
        <w:jc w:val="center"/>
        <w:rPr>
          <w:rFonts w:ascii="Arial" w:hAnsi="Arial" w:cs="Arial"/>
          <w:b/>
          <w:bCs/>
          <w:color w:val="005EB8"/>
          <w:sz w:val="36"/>
          <w:szCs w:val="36"/>
        </w:rPr>
      </w:pPr>
      <w:r w:rsidRPr="003729D7">
        <w:rPr>
          <w:rFonts w:ascii="Arial" w:hAnsi="Arial" w:cs="Arial"/>
        </w:rPr>
        <w:br/>
      </w:r>
      <w:r w:rsidRPr="00BB1D75" w:rsidR="00693C14">
        <w:rPr>
          <w:rFonts w:ascii="Arial" w:hAnsi="Arial" w:cs="Arial"/>
          <w:b/>
          <w:bCs/>
          <w:noProof/>
          <w:color w:val="005EB8"/>
          <w:sz w:val="36"/>
          <w:szCs w:val="36"/>
        </w:rPr>
        <w:t>2026 Surgery</w:t>
      </w:r>
      <w:r w:rsidRPr="00BB1D75" w:rsidR="00693C14">
        <w:rPr>
          <w:rFonts w:ascii="Arial" w:hAnsi="Arial" w:cs="Arial"/>
          <w:b/>
          <w:bCs/>
          <w:color w:val="005EB8"/>
          <w:sz w:val="36"/>
          <w:szCs w:val="36"/>
        </w:rPr>
        <w:t xml:space="preserve"> Grand Rounds - Murphy Lectureship in Pediatric Urology-Past, present, and future for the Children's Oncology Group (COG)  Renal Tumor Committee trials</w:t>
      </w:r>
    </w:p>
    <w:tbl>
      <w:tblPr>
        <w:tblStyle w:val="TableGrid"/>
        <w:tblW w:w="0" w:type="auto"/>
        <w:tblBorders>
          <w:top w:val="nil"/>
          <w:left w:val="nil"/>
          <w:bottom w:val="nil"/>
          <w:right w:val="nil"/>
          <w:insideH w:val="nil"/>
          <w:insideV w:val="nil"/>
        </w:tblBorders>
        <w:tblLook w:val="04A0"/>
      </w:tblPr>
      <w:tblGrid>
        <w:gridCol w:w="7105"/>
        <w:gridCol w:w="3037"/>
      </w:tblGrid>
      <w:tr w:rsidTr="00833030">
        <w:tblPrEx>
          <w:tblW w:w="0" w:type="auto"/>
          <w:tblBorders>
            <w:top w:val="nil"/>
            <w:left w:val="nil"/>
            <w:bottom w:val="nil"/>
            <w:right w:val="nil"/>
            <w:insideH w:val="nil"/>
            <w:insideV w:val="nil"/>
          </w:tblBorders>
          <w:tblLook w:val="04A0"/>
        </w:tblPrEx>
        <w:tc>
          <w:tcPr>
            <w:tcW w:w="7105"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When:</w:t>
            </w:r>
            <w:r w:rsidRPr="00B946B1" w:rsidR="00833030">
              <w:rPr>
                <w:rFonts w:asciiTheme="majorHAnsi" w:hAnsiTheme="majorHAnsi" w:cstheme="majorHAnsi"/>
                <w:b/>
                <w:noProof/>
              </w:rPr>
              <w:t xml:space="preserve">  </w:t>
            </w:r>
            <w:r w:rsidRPr="00B946B1">
              <w:rPr>
                <w:rFonts w:asciiTheme="majorHAnsi" w:hAnsiTheme="majorHAnsi" w:cstheme="majorHAnsi"/>
                <w:bCs/>
                <w:noProof/>
              </w:rPr>
              <w:t>5/14</w:t>
            </w:r>
            <w:r w:rsidRPr="00B946B1">
              <w:rPr>
                <w:rFonts w:asciiTheme="majorHAnsi" w:hAnsiTheme="majorHAnsi" w:cstheme="majorHAnsi"/>
                <w:bCs/>
                <w:noProof/>
              </w:rPr>
              <w:t>/2026 8:00:00 AM</w:t>
            </w:r>
            <w:r w:rsidRPr="00B946B1">
              <w:rPr>
                <w:rFonts w:asciiTheme="majorHAnsi" w:hAnsiTheme="majorHAnsi" w:cstheme="majorHAnsi"/>
                <w:bCs/>
                <w:noProof/>
              </w:rPr>
              <w:t xml:space="preserve"> - </w:t>
            </w:r>
            <w:r w:rsidRPr="00B946B1">
              <w:rPr>
                <w:rFonts w:asciiTheme="majorHAnsi" w:hAnsiTheme="majorHAnsi" w:cstheme="majorHAnsi"/>
                <w:bCs/>
                <w:noProof/>
              </w:rPr>
              <w:t>5/14</w:t>
            </w:r>
            <w:r w:rsidRPr="00B946B1">
              <w:rPr>
                <w:rFonts w:asciiTheme="majorHAnsi" w:hAnsiTheme="majorHAnsi" w:cstheme="majorHAnsi"/>
                <w:bCs/>
                <w:noProof/>
              </w:rPr>
              <w:t>/2026 9:00:00 AM</w:t>
            </w:r>
          </w:p>
        </w:tc>
        <w:tc>
          <w:tcPr>
            <w:tcW w:w="3037" w:type="dxa"/>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Activity ID: </w:t>
            </w:r>
            <w:r w:rsidRPr="003019A7" w:rsidR="00833030">
              <w:rPr>
                <w:rFonts w:asciiTheme="majorHAnsi" w:hAnsiTheme="majorHAnsi" w:cstheme="majorHAnsi"/>
                <w:b/>
                <w:noProof/>
                <w:color w:val="9BBB59" w:themeColor="accent3"/>
              </w:rPr>
              <w:t xml:space="preserve"> </w:t>
            </w:r>
            <w:r w:rsidRPr="00BB1D75">
              <w:rPr>
                <w:rFonts w:asciiTheme="majorHAnsi" w:hAnsiTheme="majorHAnsi" w:cstheme="majorHAnsi"/>
                <w:b/>
                <w:noProof/>
                <w:color w:val="009F4D"/>
              </w:rPr>
              <w:t>8784</w:t>
            </w: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 xml:space="preserve">Location: </w:t>
            </w:r>
            <w:r w:rsidRPr="00B946B1" w:rsidR="00833030">
              <w:rPr>
                <w:rFonts w:asciiTheme="majorHAnsi" w:hAnsiTheme="majorHAnsi" w:cstheme="majorHAnsi"/>
                <w:b/>
                <w:noProof/>
              </w:rPr>
              <w:t xml:space="preserve"> </w:t>
            </w:r>
          </w:p>
        </w:tc>
      </w:tr>
      <w:tr w:rsidTr="00833030">
        <w:tblPrEx>
          <w:tblW w:w="0" w:type="auto"/>
          <w:tblLook w:val="04A0"/>
        </w:tblPrEx>
        <w:tc>
          <w:tcPr>
            <w:tcW w:w="10142" w:type="dxa"/>
            <w:gridSpan w:val="2"/>
            <w:vAlign w:val="center"/>
          </w:tcPr>
          <w:p w:rsidR="00581AD3"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Faculty:</w:t>
            </w:r>
            <w:r w:rsidRPr="00B946B1" w:rsidR="00833030">
              <w:rPr>
                <w:rFonts w:asciiTheme="majorHAnsi" w:hAnsiTheme="majorHAnsi" w:cstheme="majorHAnsi"/>
                <w:b/>
                <w:noProof/>
              </w:rPr>
              <w:t xml:space="preserve">  </w:t>
            </w:r>
          </w:p>
          <w:tbl>
            <w:tblPr>
              <w:tblW w:w="5000" w:type="pct"/>
              <w:jc w:val="left"/>
              <w:tblCellSpacing w:w="15" w:type="dxa"/>
              <w:tblInd w:w="0" w:type="dxa"/>
              <w:tblCellMar>
                <w:top w:w="15" w:type="dxa"/>
                <w:left w:w="15" w:type="dxa"/>
                <w:bottom w:w="15" w:type="dxa"/>
                <w:right w:w="15" w:type="dxa"/>
              </w:tblCellMar>
            </w:tblPr>
            <w:tblGrid>
              <w:gridCol w:w="9986"/>
            </w:tblGrid>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Nicholas G Cost, MD</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Co-Director of the Surgical Oncology Program and Pediatric Urologist, Children's Hospital Colorado</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r>
                    <w:rPr>
                      <w:rtl w:val="0"/>
                    </w:rPr>
                    <w:t>University of Colorado School of Medicine</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vAlign w:val="center"/>
                </w:tcPr>
                <w:p>
                  <w:pPr>
                    <w:bidi w:val="0"/>
                    <w:spacing w:after="0" w:afterAutospacing="0"/>
                    <w:rPr>
                      <w:rtl w:val="0"/>
                    </w:rPr>
                  </w:pPr>
                </w:p>
              </w:tc>
            </w:tr>
          </w:tbl>
          <w:p>
            <w:pPr>
              <w:rPr>
                <w:rtl w:val="0"/>
              </w:rPr>
            </w:pPr>
          </w:p>
        </w:tc>
      </w:tr>
      <w:tr w:rsidTr="00833030">
        <w:tblPrEx>
          <w:tblW w:w="0" w:type="auto"/>
          <w:tblLook w:val="04A0"/>
        </w:tblPrEx>
        <w:tc>
          <w:tcPr>
            <w:tcW w:w="10142" w:type="dxa"/>
            <w:gridSpan w:val="2"/>
            <w:vAlign w:val="center"/>
          </w:tcPr>
          <w:p w:rsidR="00E27446" w:rsidRPr="00B946B1" w:rsidP="00286EC3">
            <w:pPr>
              <w:spacing w:after="0" w:line="240" w:lineRule="auto"/>
              <w:rPr>
                <w:rFonts w:asciiTheme="majorHAnsi" w:hAnsiTheme="majorHAnsi" w:cstheme="majorHAnsi"/>
                <w:b/>
                <w:noProof/>
              </w:rPr>
            </w:pPr>
            <w:r w:rsidRPr="00B946B1">
              <w:rPr>
                <w:rFonts w:asciiTheme="majorHAnsi" w:hAnsiTheme="majorHAnsi" w:cstheme="majorHAnsi"/>
                <w:b/>
                <w:noProof/>
              </w:rPr>
              <w:t>Event Description:</w:t>
            </w:r>
            <w:r w:rsidRPr="00B946B1" w:rsidR="00833030">
              <w:rPr>
                <w:rFonts w:asciiTheme="majorHAnsi" w:hAnsiTheme="majorHAnsi" w:cstheme="majorHAnsi"/>
                <w:b/>
                <w:noProof/>
              </w:rPr>
              <w:t xml:space="preserve">  </w:t>
            </w:r>
          </w:p>
          <w:p>
            <w:pPr>
              <w:bidi w:val="0"/>
              <w:spacing w:after="280" w:afterAutospacing="1"/>
              <w:rPr>
                <w:rtl w:val="0"/>
              </w:rPr>
            </w:pPr>
            <w:r>
              <w:rPr>
                <w:rtl w:val="0"/>
              </w:rPr>
              <w:t>Use this link to join the presentation: </w:t>
            </w:r>
            <w:r>
              <w:rPr>
                <w:rtl w:val="0"/>
              </w:rPr>
              <w:t>https://cmkc.tv/3OgXQOF</w:t>
            </w:r>
          </w:p>
          <w:p>
            <w:pPr>
              <w:bidi w:val="0"/>
              <w:spacing w:after="280" w:afterAutospacing="1"/>
              <w:rPr>
                <w:rtl w:val="0"/>
              </w:rPr>
            </w:pPr>
            <w:r>
              <w:rPr>
                <w:rtl w:val="0"/>
              </w:rPr>
              <w:br/>
            </w:r>
            <w:r>
              <w:rPr>
                <w:rtl w:val="0"/>
              </w:rPr>
              <w:t>Local and national leaders present pediatric topics in their area of specialty during this monthly series.</w:t>
            </w:r>
          </w:p>
          <w:p w:rsidR="00E27446" w:rsidRPr="00B946B1">
            <w:pPr>
              <w:bidi w:val="0"/>
              <w:spacing w:after="280" w:afterAutospacing="1"/>
              <w:rPr>
                <w:rFonts w:asciiTheme="majorHAnsi" w:hAnsiTheme="majorHAnsi" w:cstheme="majorHAnsi"/>
                <w:bCs/>
                <w:noProof/>
              </w:rPr>
            </w:pPr>
          </w:p>
        </w:tc>
      </w:tr>
    </w:tbl>
    <w:p w:rsidR="009309D5" w:rsidRPr="00B946B1" w:rsidP="006A623D">
      <w:pPr>
        <w:spacing w:line="240" w:lineRule="auto"/>
        <w:rPr>
          <w:rFonts w:asciiTheme="majorHAnsi" w:hAnsiTheme="majorHAnsi" w:cstheme="majorHAnsi"/>
          <w:b/>
          <w:bCs/>
        </w:rPr>
      </w:pPr>
    </w:p>
    <w:p w:rsidR="00815BB5" w:rsidRPr="00904F01" w:rsidP="00FB7E3C">
      <w:pPr>
        <w:spacing w:after="0" w:line="240" w:lineRule="auto"/>
        <w:rPr>
          <w:rFonts w:asciiTheme="majorHAnsi" w:hAnsiTheme="majorHAnsi" w:cstheme="majorHAnsi"/>
          <w:b/>
          <w:color w:val="000000" w:themeColor="text1"/>
          <w:sz w:val="24"/>
          <w:szCs w:val="24"/>
          <w:u w:val="single"/>
        </w:rPr>
      </w:pPr>
      <w:r w:rsidRPr="00904F01">
        <w:rPr>
          <w:rFonts w:asciiTheme="majorHAnsi" w:hAnsiTheme="majorHAnsi" w:cstheme="majorHAnsi"/>
          <w:b/>
          <w:color w:val="000000" w:themeColor="text1"/>
          <w:sz w:val="24"/>
          <w:szCs w:val="24"/>
          <w:u w:val="single"/>
        </w:rPr>
        <w:t>OBJECTIVES</w:t>
      </w:r>
      <w:r w:rsidRPr="00904F01" w:rsidR="00634259">
        <w:rPr>
          <w:rFonts w:asciiTheme="majorHAnsi" w:hAnsiTheme="majorHAnsi" w:cstheme="majorHAnsi"/>
          <w:b/>
          <w:color w:val="000000" w:themeColor="text1"/>
          <w:sz w:val="24"/>
          <w:szCs w:val="24"/>
          <w:u w:val="single"/>
        </w:rPr>
        <w:t>:</w:t>
      </w:r>
    </w:p>
    <w:p w:rsidR="003355A9" w:rsidRPr="00B946B1" w:rsidP="00202CB4">
      <w:pPr>
        <w:spacing w:after="0" w:line="240" w:lineRule="auto"/>
        <w:rPr>
          <w:rFonts w:asciiTheme="majorHAnsi" w:hAnsiTheme="majorHAnsi" w:cstheme="majorHAnsi"/>
          <w:bCs/>
        </w:rPr>
      </w:pPr>
      <w:r w:rsidRPr="00B946B1">
        <w:rPr>
          <w:rFonts w:asciiTheme="majorHAnsi" w:hAnsiTheme="majorHAnsi" w:cstheme="majorHAnsi"/>
          <w:bCs/>
        </w:rPr>
        <w:t>At the conclusion of this activity, the participant will be able to:</w:t>
      </w:r>
    </w:p>
    <w:p w:rsidR="0026437A" w:rsidRPr="00B946B1" w:rsidP="006A623D">
      <w:pPr>
        <w:spacing w:line="240" w:lineRule="auto"/>
        <w:rPr>
          <w:rFonts w:asciiTheme="majorHAnsi" w:hAnsiTheme="majorHAnsi" w:cstheme="majorHAnsi"/>
        </w:rPr>
      </w:pPr>
      <w:r w:rsidRPr="00B946B1">
        <w:rPr>
          <w:rFonts w:asciiTheme="majorHAnsi" w:hAnsiTheme="majorHAnsi" w:cstheme="majorHAnsi"/>
          <w:noProof/>
        </w:rPr>
        <w:t>1 Describe</w:t>
      </w:r>
      <w:r w:rsidRPr="00B946B1">
        <w:rPr>
          <w:rFonts w:asciiTheme="majorHAnsi" w:hAnsiTheme="majorHAnsi" w:cstheme="majorHAnsi"/>
        </w:rPr>
        <w:t xml:space="preserve"> COG Renal Tumor Committee.</w:t>
      </w:r>
    </w:p>
    <w:p w:rsidRPr="00B946B1" w:rsidP="006A623D">
      <w:pPr>
        <w:spacing w:line="240" w:lineRule="auto"/>
        <w:rPr>
          <w:rFonts w:asciiTheme="majorHAnsi" w:hAnsiTheme="majorHAnsi" w:cstheme="majorHAnsi"/>
        </w:rPr>
      </w:pPr>
      <w:r w:rsidRPr="00B946B1">
        <w:rPr>
          <w:rFonts w:asciiTheme="majorHAnsi" w:hAnsiTheme="majorHAnsi" w:cstheme="majorHAnsi"/>
        </w:rPr>
        <w:t>2 Discuss outcomes from the last generation of COG Renal Tumor studies.</w:t>
      </w:r>
    </w:p>
    <w:p w:rsidR="0026437A" w:rsidRPr="00B946B1" w:rsidP="006A623D">
      <w:pPr>
        <w:spacing w:line="240" w:lineRule="auto"/>
        <w:rPr>
          <w:rFonts w:asciiTheme="majorHAnsi" w:hAnsiTheme="majorHAnsi" w:cstheme="majorHAnsi"/>
        </w:rPr>
      </w:pPr>
      <w:r w:rsidRPr="00B946B1">
        <w:rPr>
          <w:rFonts w:asciiTheme="majorHAnsi" w:hAnsiTheme="majorHAnsi" w:cstheme="majorHAnsi"/>
        </w:rPr>
        <w:t>3 Examine current and next generation of COG Renal Tumor studies.</w:t>
      </w:r>
    </w:p>
    <w:p w:rsidR="001921CF" w:rsidP="00394BCA">
      <w:pPr>
        <w:spacing w:before="240" w:after="120"/>
        <w:rPr>
          <w:rFonts w:asciiTheme="majorHAnsi" w:hAnsiTheme="majorHAnsi" w:cstheme="majorHAnsi"/>
          <w:b/>
          <w:iCs/>
          <w:color w:val="000000" w:themeColor="text1"/>
          <w:sz w:val="24"/>
          <w:szCs w:val="24"/>
          <w:u w:val="single"/>
        </w:rPr>
      </w:pPr>
      <w:r>
        <w:rPr>
          <w:rFonts w:asciiTheme="majorHAnsi" w:hAnsiTheme="majorHAnsi" w:cstheme="majorHAnsi"/>
          <w:b/>
          <w:iCs/>
          <w:color w:val="000000" w:themeColor="text1"/>
          <w:sz w:val="24"/>
          <w:szCs w:val="24"/>
          <w:u w:val="single"/>
        </w:rPr>
        <w:t>CRITERIA FOR SUCCESSFUL COMPLETION:</w:t>
      </w:r>
    </w:p>
    <w:p w:rsidR="001921CF" w:rsidP="001921CF">
      <w:pPr>
        <w:pStyle w:val="ListParagraph"/>
        <w:numPr>
          <w:ilvl w:val="0"/>
          <w:numId w:val="1"/>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Record attendance as directed</w:t>
      </w:r>
    </w:p>
    <w:p w:rsidR="001921CF" w:rsidP="001921CF">
      <w:pPr>
        <w:pStyle w:val="ListParagraph"/>
        <w:numPr>
          <w:ilvl w:val="0"/>
          <w:numId w:val="1"/>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Fully participate in the activity</w:t>
      </w:r>
    </w:p>
    <w:p w:rsidR="001921CF" w:rsidRPr="001921CF" w:rsidP="001921CF">
      <w:pPr>
        <w:pStyle w:val="ListParagraph"/>
        <w:numPr>
          <w:ilvl w:val="0"/>
          <w:numId w:val="1"/>
        </w:numPr>
        <w:spacing w:before="240" w:after="120"/>
        <w:rPr>
          <w:rFonts w:asciiTheme="majorHAnsi" w:hAnsiTheme="majorHAnsi" w:cstheme="majorHAnsi"/>
          <w:bCs/>
          <w:iCs/>
          <w:color w:val="000000" w:themeColor="text1"/>
        </w:rPr>
      </w:pPr>
      <w:r>
        <w:rPr>
          <w:rFonts w:asciiTheme="majorHAnsi" w:hAnsiTheme="majorHAnsi" w:cstheme="majorHAnsi"/>
          <w:bCs/>
          <w:iCs/>
          <w:color w:val="000000" w:themeColor="text1"/>
        </w:rPr>
        <w:t>Complete the evaluation by the deadline shared at the activity</w:t>
      </w:r>
    </w:p>
    <w:p w:rsidR="009F213A"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ACCREDITATION:</w:t>
      </w:r>
      <w:r w:rsidRPr="00904F01" w:rsidR="00877969">
        <w:rPr>
          <w:rFonts w:asciiTheme="majorHAnsi" w:hAnsiTheme="majorHAnsi" w:cstheme="majorHAnsi"/>
          <w:b/>
          <w:iCs/>
          <w:color w:val="000000" w:themeColor="text1"/>
          <w:sz w:val="24"/>
          <w:szCs w:val="24"/>
        </w:rPr>
        <w:t xml:space="preserve"> </w:t>
      </w:r>
      <w:r>
        <w:rPr>
          <w:rFonts w:asciiTheme="majorHAnsi" w:hAnsiTheme="majorHAnsi" w:cstheme="majorHAnsi"/>
          <w:b/>
          <w:iCs/>
          <w:color w:val="000000" w:themeColor="text1"/>
          <w:sz w:val="24"/>
          <w:szCs w:val="24"/>
        </w:rPr>
        <w:fldChar w:fldCharType="begin"/>
      </w:r>
      <w:r>
        <w:rPr>
          <w:rFonts w:asciiTheme="majorHAnsi" w:hAnsiTheme="majorHAnsi" w:cstheme="majorHAnsi"/>
          <w:b/>
          <w:iCs/>
          <w:color w:val="000000" w:themeColor="text1"/>
          <w:sz w:val="24"/>
          <w:szCs w:val="24"/>
        </w:rPr>
        <w:instrText xml:space="preserve"> IF  </w:instrText>
      </w:r>
      <w:r>
        <w:rPr>
          <w:rFonts w:asciiTheme="majorHAnsi" w:hAnsiTheme="majorHAnsi" w:cstheme="majorHAnsi"/>
          <w:b/>
          <w:iCs/>
          <w:color w:val="000000" w:themeColor="text1"/>
          <w:sz w:val="24"/>
          <w:szCs w:val="24"/>
        </w:rPr>
        <w:instrText>"</w:instrText>
      </w:r>
      <w:r>
        <w:rPr>
          <w:rFonts w:asciiTheme="majorHAnsi" w:hAnsiTheme="majorHAnsi" w:cstheme="majorHAnsi"/>
          <w:b/>
          <w:iCs/>
          <w:color w:val="000000" w:themeColor="text1"/>
          <w:sz w:val="24"/>
          <w:szCs w:val="24"/>
        </w:rPr>
        <w:instrText>"</w:instrText>
      </w:r>
      <w:r w:rsidR="00055FCB">
        <w:rPr>
          <w:rFonts w:asciiTheme="majorHAnsi" w:hAnsiTheme="majorHAnsi" w:cstheme="majorHAnsi"/>
          <w:b/>
          <w:iCs/>
          <w:color w:val="000000" w:themeColor="text1"/>
          <w:sz w:val="24"/>
          <w:szCs w:val="24"/>
        </w:rPr>
        <w:instrText xml:space="preserve"> </w:instrText>
      </w:r>
      <w:r>
        <w:rPr>
          <w:rFonts w:asciiTheme="majorHAnsi" w:hAnsiTheme="majorHAnsi" w:cstheme="majorHAnsi"/>
          <w:b/>
          <w:iCs/>
          <w:color w:val="000000" w:themeColor="text1"/>
          <w:sz w:val="24"/>
          <w:szCs w:val="24"/>
        </w:rPr>
        <w:instrText>&lt;&gt; "</w:instrText>
      </w:r>
      <w:r w:rsidR="00055FCB">
        <w:rPr>
          <w:rFonts w:asciiTheme="majorHAnsi" w:hAnsiTheme="majorHAnsi" w:cstheme="majorHAnsi"/>
          <w:b/>
          <w:iCs/>
          <w:color w:val="000000" w:themeColor="text1"/>
          <w:sz w:val="24"/>
          <w:szCs w:val="24"/>
        </w:rPr>
        <w:instrText>" "</w:instrText>
      </w:r>
    </w:p>
    <w:p w:rsidR="009F213A" w:rsidRPr="009F213A" w:rsidP="00394BCA">
      <w:pPr>
        <w:spacing w:before="240" w:after="120"/>
        <w:rPr>
          <w:rFonts w:asciiTheme="majorHAnsi" w:hAnsiTheme="majorHAnsi" w:cstheme="majorHAnsi"/>
          <w:b/>
          <w:iCs/>
          <w:color w:val="000000" w:themeColor="text1"/>
        </w:rPr>
      </w:pPr>
      <w:r w:rsidRPr="009F213A">
        <w:rPr>
          <w:rFonts w:asciiTheme="majorHAnsi" w:hAnsiTheme="majorHAnsi" w:cstheme="majorHAnsi"/>
          <w:b/>
          <w:iCs/>
          <w:color w:val="000000" w:themeColor="text1"/>
        </w:rPr>
        <w:instrText>Continuing Medical Education</w:instrText>
      </w:r>
    </w:p>
    <w:p w:rsidR="009F213A" w:rsidP="00394BCA">
      <w:pPr>
        <w:spacing w:before="240" w:after="120"/>
        <w:rPr>
          <w:rFonts w:asciiTheme="majorHAnsi" w:hAnsiTheme="majorHAnsi" w:cstheme="majorHAnsi"/>
          <w:bCs/>
          <w:iCs/>
          <w:color w:val="000000" w:themeColor="text1"/>
        </w:rPr>
      </w:pPr>
      <w:r w:rsidRPr="009F213A">
        <w:rPr>
          <w:rFonts w:asciiTheme="majorHAnsi" w:hAnsiTheme="majorHAnsi" w:cstheme="majorHAnsi"/>
          <w:bCs/>
          <w:iCs/>
          <w:color w:val="000000" w:themeColor="text1"/>
        </w:rPr>
        <w:instrText xml:space="preserve">This activty has been planned and implemented in accordance with the accreditation requirements and policies of the </w:instrText>
      </w:r>
      <w:r w:rsidR="00EA3A53">
        <w:rPr>
          <w:rFonts w:asciiTheme="majorHAnsi" w:hAnsiTheme="majorHAnsi" w:cstheme="majorHAnsi"/>
          <w:bCs/>
          <w:iCs/>
          <w:color w:val="000000" w:themeColor="text1"/>
        </w:rPr>
        <w:instrText>Accreditation Council for Continuing Medical Education (ACCME)</w:instrText>
      </w:r>
      <w:r w:rsidRPr="009F213A">
        <w:rPr>
          <w:rFonts w:asciiTheme="majorHAnsi" w:hAnsiTheme="majorHAnsi" w:cstheme="majorHAnsi"/>
          <w:bCs/>
          <w:iCs/>
          <w:color w:val="000000" w:themeColor="text1"/>
        </w:rPr>
        <w:instrText xml:space="preserve"> through the joint providership of The Children's Mercy Hospital and </w:instrText>
      </w:r>
      <w:r w:rsidRPr="009F213A">
        <w:rPr>
          <w:rFonts w:asciiTheme="majorHAnsi" w:hAnsiTheme="majorHAnsi" w:cstheme="majorHAnsi"/>
          <w:bCs/>
          <w:iCs/>
          <w:color w:val="000000" w:themeColor="text1"/>
        </w:rPr>
        <w:fldChar w:fldCharType="begin"/>
      </w:r>
      <w:r w:rsidRPr="009F213A">
        <w:rPr>
          <w:rFonts w:asciiTheme="majorHAnsi" w:hAnsiTheme="majorHAnsi" w:cstheme="majorHAnsi"/>
          <w:bCs/>
          <w:iCs/>
          <w:color w:val="000000" w:themeColor="text1"/>
        </w:rPr>
        <w:instrText xml:space="preserve"> MERGEFIELD  JointProviderName  \* MERGEFORMAT </w:instrText>
      </w:r>
      <w:r w:rsidRPr="009F213A">
        <w:rPr>
          <w:rFonts w:asciiTheme="majorHAnsi" w:hAnsiTheme="majorHAnsi" w:cstheme="majorHAnsi"/>
          <w:bCs/>
          <w:iCs/>
          <w:color w:val="000000" w:themeColor="text1"/>
        </w:rPr>
        <w:fldChar w:fldCharType="separate"/>
      </w:r>
      <w:r w:rsidRPr="009F213A">
        <w:rPr>
          <w:rFonts w:asciiTheme="majorHAnsi" w:hAnsiTheme="majorHAnsi" w:cstheme="majorHAnsi"/>
          <w:bCs/>
          <w:iCs/>
          <w:noProof/>
          <w:color w:val="000000" w:themeColor="text1"/>
        </w:rPr>
        <w:instrText>«JointProviderName»</w:instrText>
      </w:r>
      <w:r w:rsidRPr="009F213A">
        <w:rPr>
          <w:rFonts w:asciiTheme="majorHAnsi" w:hAnsiTheme="majorHAnsi" w:cstheme="majorHAnsi"/>
          <w:bCs/>
          <w:iCs/>
          <w:color w:val="000000" w:themeColor="text1"/>
        </w:rPr>
        <w:fldChar w:fldCharType="end"/>
      </w:r>
      <w:r w:rsidRPr="009F213A">
        <w:rPr>
          <w:rFonts w:asciiTheme="majorHAnsi" w:hAnsiTheme="majorHAnsi" w:cstheme="majorHAnsi"/>
          <w:bCs/>
          <w:iCs/>
          <w:color w:val="000000" w:themeColor="text1"/>
        </w:rPr>
        <w:instrText xml:space="preserve">. The Children's Mercy Hospital is accredited by the </w:instrText>
      </w:r>
      <w:r w:rsidR="00EA3A53">
        <w:rPr>
          <w:rFonts w:asciiTheme="majorHAnsi" w:hAnsiTheme="majorHAnsi" w:cstheme="majorHAnsi"/>
          <w:bCs/>
          <w:iCs/>
          <w:color w:val="000000" w:themeColor="text1"/>
        </w:rPr>
        <w:instrText>Accreditation Council for Continuing Medical Education (ACCME)</w:instrText>
      </w:r>
      <w:r w:rsidRPr="009F213A">
        <w:rPr>
          <w:rFonts w:asciiTheme="majorHAnsi" w:hAnsiTheme="majorHAnsi" w:cstheme="majorHAnsi"/>
          <w:bCs/>
          <w:iCs/>
          <w:color w:val="000000" w:themeColor="text1"/>
        </w:rPr>
        <w:instrText xml:space="preserve"> to provide continuing medical education for physicians.</w:instrText>
      </w:r>
    </w:p>
    <w:p w:rsidR="00877969" w:rsidRPr="00B946B1" w:rsidP="00394BCA">
      <w:pPr>
        <w:spacing w:before="240" w:after="120"/>
        <w:rPr>
          <w:rFonts w:asciiTheme="majorHAnsi" w:hAnsiTheme="majorHAnsi" w:cstheme="majorHAnsi"/>
          <w:b/>
          <w:iCs/>
        </w:rPr>
      </w:pPr>
      <w:r>
        <w:rPr>
          <w:rFonts w:asciiTheme="majorHAnsi" w:hAnsiTheme="majorHAnsi" w:cstheme="majorHAnsi"/>
          <w:bCs/>
          <w:iCs/>
          <w:color w:val="000000" w:themeColor="text1"/>
        </w:rPr>
        <w:instrText xml:space="preserve">The Children's Mercy Hospital designates the </w:instrText>
      </w:r>
      <w:r>
        <w:rPr>
          <w:rFonts w:asciiTheme="majorHAnsi" w:hAnsiTheme="majorHAnsi" w:cstheme="majorHAnsi"/>
          <w:bCs/>
          <w:iCs/>
          <w:color w:val="000000" w:themeColor="text1"/>
        </w:rPr>
        <w:fldChar w:fldCharType="begin"/>
      </w:r>
      <w:r>
        <w:rPr>
          <w:rFonts w:asciiTheme="majorHAnsi" w:hAnsiTheme="majorHAnsi" w:cstheme="majorHAnsi"/>
          <w:bCs/>
          <w:iCs/>
          <w:color w:val="000000" w:themeColor="text1"/>
        </w:rPr>
        <w:instrText xml:space="preserve"> MERGEFIELD  activityformat  \* MERGEFORMAT </w:instrText>
      </w:r>
      <w:r>
        <w:rPr>
          <w:rFonts w:asciiTheme="majorHAnsi" w:hAnsiTheme="majorHAnsi" w:cstheme="majorHAnsi"/>
          <w:bCs/>
          <w:iCs/>
          <w:color w:val="000000" w:themeColor="text1"/>
        </w:rPr>
        <w:fldChar w:fldCharType="separate"/>
      </w:r>
      <w:r>
        <w:rPr>
          <w:rFonts w:asciiTheme="majorHAnsi" w:hAnsiTheme="majorHAnsi" w:cstheme="majorHAnsi"/>
          <w:bCs/>
          <w:iCs/>
          <w:noProof/>
          <w:color w:val="000000" w:themeColor="text1"/>
        </w:rPr>
        <w:instrText>«activityformat»</w:instrText>
      </w:r>
      <w:r>
        <w:rPr>
          <w:rFonts w:asciiTheme="majorHAnsi" w:hAnsiTheme="majorHAnsi" w:cstheme="majorHAnsi"/>
          <w:bCs/>
          <w:iCs/>
          <w:color w:val="000000" w:themeColor="text1"/>
        </w:rPr>
        <w:fldChar w:fldCharType="end"/>
      </w:r>
      <w:r>
        <w:rPr>
          <w:rFonts w:asciiTheme="majorHAnsi" w:hAnsiTheme="majorHAnsi" w:cstheme="majorHAnsi"/>
          <w:bCs/>
          <w:iCs/>
          <w:color w:val="000000" w:themeColor="text1"/>
        </w:rPr>
        <w:instrText xml:space="preserve"> for a maximum of </w:instrText>
      </w:r>
      <w:r w:rsidRPr="009F213A">
        <w:rPr>
          <w:rFonts w:asciiTheme="majorHAnsi" w:hAnsiTheme="majorHAnsi" w:cstheme="majorHAnsi"/>
          <w:bCs/>
          <w:i/>
          <w:color w:val="000000" w:themeColor="text1"/>
        </w:rPr>
        <w:fldChar w:fldCharType="begin"/>
      </w:r>
      <w:r w:rsidRPr="009F213A">
        <w:rPr>
          <w:rFonts w:asciiTheme="majorHAnsi" w:hAnsiTheme="majorHAnsi" w:cstheme="majorHAnsi"/>
          <w:bCs/>
          <w:i/>
          <w:color w:val="000000" w:themeColor="text1"/>
        </w:rPr>
        <w:instrText xml:space="preserve"> MERGEFIELD  AMAHoursMax  \* MERGEFORMAT </w:instrText>
      </w:r>
      <w:r w:rsidRPr="009F213A">
        <w:rPr>
          <w:rFonts w:asciiTheme="majorHAnsi" w:hAnsiTheme="majorHAnsi" w:cstheme="majorHAnsi"/>
          <w:bCs/>
          <w:i/>
          <w:color w:val="000000" w:themeColor="text1"/>
        </w:rPr>
        <w:fldChar w:fldCharType="separate"/>
      </w:r>
      <w:r w:rsidRPr="009F213A">
        <w:rPr>
          <w:rFonts w:asciiTheme="majorHAnsi" w:hAnsiTheme="majorHAnsi" w:cstheme="majorHAnsi"/>
          <w:bCs/>
          <w:i/>
          <w:noProof/>
          <w:color w:val="000000" w:themeColor="text1"/>
        </w:rPr>
        <w:instrText>«AMAHoursMax»</w:instrText>
      </w:r>
      <w:r w:rsidRPr="009F213A">
        <w:rPr>
          <w:rFonts w:asciiTheme="majorHAnsi" w:hAnsiTheme="majorHAnsi" w:cstheme="majorHAnsi"/>
          <w:bCs/>
          <w:i/>
          <w:color w:val="000000" w:themeColor="text1"/>
        </w:rPr>
        <w:fldChar w:fldCharType="end"/>
      </w:r>
      <w:r>
        <w:rPr>
          <w:rFonts w:asciiTheme="majorHAnsi" w:hAnsiTheme="majorHAnsi" w:cstheme="majorHAnsi"/>
          <w:bCs/>
          <w:i/>
          <w:color w:val="000000" w:themeColor="text1"/>
        </w:rPr>
        <w:instrText xml:space="preserve"> AMA PRA Category 1 Credit(s)™. </w:instrText>
      </w:r>
      <w:r>
        <w:rPr>
          <w:rFonts w:asciiTheme="majorHAnsi" w:hAnsiTheme="majorHAnsi" w:cstheme="majorHAnsi"/>
          <w:bCs/>
          <w:iCs/>
          <w:color w:val="000000" w:themeColor="text1"/>
        </w:rPr>
        <w:instrText>Physicians should claim only the credit commensurate with the extent of their participation in the activity." ""</w:instrText>
      </w:r>
      <w:r>
        <w:rPr>
          <w:rFonts w:asciiTheme="majorHAnsi" w:hAnsiTheme="majorHAnsi" w:cstheme="majorHAnsi"/>
          <w:b/>
          <w:iCs/>
          <w:color w:val="000000" w:themeColor="text1"/>
          <w:sz w:val="24"/>
          <w:szCs w:val="24"/>
        </w:rPr>
        <w:fldChar w:fldCharType="separate"/>
      </w:r>
      <w:r>
        <w:rPr>
          <w:rFonts w:asciiTheme="majorHAnsi" w:hAnsiTheme="majorHAnsi" w:cstheme="majorHAnsi"/>
          <w:b/>
          <w:iCs/>
          <w:color w:val="000000" w:themeColor="text1"/>
          <w:sz w:val="24"/>
          <w:szCs w:val="24"/>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Pr>
          <w:rFonts w:asciiTheme="majorHAnsi" w:hAnsiTheme="majorHAnsi" w:cstheme="majorHAnsi"/>
          <w:b/>
          <w:iCs/>
        </w:rPr>
        <w:instrText>"</w:instrText>
      </w:r>
      <w:r>
        <w:rPr>
          <w:rFonts w:asciiTheme="majorHAnsi" w:hAnsiTheme="majorHAnsi" w:cstheme="majorHAnsi"/>
          <w:b/>
          <w:iCs/>
        </w:rPr>
        <w:instrText>"</w:instrText>
      </w:r>
      <w:r>
        <w:rPr>
          <w:rFonts w:asciiTheme="majorHAnsi" w:hAnsiTheme="majorHAnsi" w:cstheme="majorHAnsi"/>
          <w:b/>
          <w:iCs/>
        </w:rPr>
        <w:instrText xml:space="preserve"> </w:instrText>
      </w:r>
      <w:r>
        <w:rPr>
          <w:rFonts w:asciiTheme="majorHAnsi" w:hAnsiTheme="majorHAnsi" w:cstheme="majorHAnsi"/>
          <w:b/>
          <w:iCs/>
        </w:rPr>
        <w:instrText>= ""</w:instrText>
      </w:r>
      <w:r w:rsidRPr="00B946B1">
        <w:rPr>
          <w:rFonts w:asciiTheme="majorHAnsi" w:hAnsiTheme="majorHAnsi" w:cstheme="majorHAnsi"/>
          <w:b/>
          <w:iCs/>
        </w:rPr>
        <w:instrText xml:space="preserve"> " </w:instrTex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Continuing Medical Education (CME)</w:instrText>
      </w:r>
    </w:p>
    <w:p w:rsidR="00877969" w:rsidRPr="00B946B1" w:rsidP="0095107F">
      <w:pPr>
        <w:spacing w:after="120"/>
        <w:rPr>
          <w:rFonts w:asciiTheme="majorHAnsi" w:hAnsiTheme="majorHAnsi" w:cstheme="majorHAnsi"/>
          <w:bCs/>
          <w:iCs/>
        </w:rPr>
      </w:pPr>
      <w:r>
        <w:rPr>
          <w:rFonts w:asciiTheme="majorHAnsi" w:hAnsiTheme="majorHAnsi" w:cstheme="majorHAnsi"/>
          <w:bCs/>
          <w:iCs/>
        </w:rPr>
        <w:instrText xml:space="preserve">The </w:instrText>
      </w:r>
      <w:r w:rsidRPr="00B946B1">
        <w:rPr>
          <w:rFonts w:asciiTheme="majorHAnsi" w:hAnsiTheme="majorHAnsi" w:cstheme="majorHAnsi"/>
          <w:bCs/>
          <w:iCs/>
        </w:rPr>
        <w:instrText xml:space="preserve">Children's Mercy Hospital is accredited by the </w:instrText>
      </w:r>
      <w:r w:rsidR="00EA3A53">
        <w:rPr>
          <w:rFonts w:asciiTheme="majorHAnsi" w:hAnsiTheme="majorHAnsi" w:cstheme="majorHAnsi"/>
          <w:bCs/>
          <w:iCs/>
        </w:rPr>
        <w:instrText xml:space="preserve">Accreditation Council for Continuing Medical Education (ACCME) </w:instrText>
      </w:r>
      <w:r w:rsidRPr="00B946B1">
        <w:rPr>
          <w:rFonts w:asciiTheme="majorHAnsi" w:hAnsiTheme="majorHAnsi" w:cstheme="majorHAnsi"/>
          <w:bCs/>
          <w:iCs/>
        </w:rPr>
        <w:instrText>to provide continuing medical education for physicians.</w:instrText>
      </w:r>
    </w:p>
    <w:p w:rsidR="00833E38" w:rsidP="000D1A06">
      <w:pPr>
        <w:spacing w:before="240" w:after="120"/>
        <w:rPr>
          <w:rFonts w:asciiTheme="majorHAnsi" w:hAnsiTheme="majorHAnsi" w:cstheme="majorHAnsi"/>
          <w:b/>
          <w:iCs/>
        </w:rPr>
      </w:pPr>
      <w:r>
        <w:rPr>
          <w:rFonts w:asciiTheme="majorHAnsi" w:hAnsiTheme="majorHAnsi" w:cstheme="majorHAnsi"/>
          <w:bCs/>
          <w:iCs/>
        </w:rPr>
        <w:instrText xml:space="preserve">The </w:instrText>
      </w:r>
      <w:r w:rsidRPr="00B946B1" w:rsidR="00877969">
        <w:rPr>
          <w:rFonts w:asciiTheme="majorHAnsi" w:hAnsiTheme="majorHAnsi" w:cstheme="majorHAnsi"/>
          <w:bCs/>
          <w:iCs/>
        </w:rPr>
        <w:instrText xml:space="preserve">Children's Mercy Hospital designates this </w:instrText>
      </w:r>
      <w:r w:rsidRPr="00B946B1" w:rsidR="00877969">
        <w:rPr>
          <w:rFonts w:asciiTheme="majorHAnsi" w:hAnsiTheme="majorHAnsi" w:cstheme="majorHAnsi"/>
          <w:bCs/>
          <w:iCs/>
          <w:noProof/>
        </w:rPr>
        <w:instrText>Live Activity</w:instrText>
      </w:r>
      <w:r w:rsidRPr="00B946B1" w:rsidR="00877969">
        <w:rPr>
          <w:rFonts w:asciiTheme="majorHAnsi" w:hAnsiTheme="majorHAnsi" w:cstheme="majorHAnsi"/>
          <w:bCs/>
          <w:iCs/>
        </w:rPr>
        <w:instrText xml:space="preserve"> for a maxiumum of </w:instrText>
      </w:r>
      <w:r w:rsidRPr="00B946B1" w:rsidR="00877969">
        <w:rPr>
          <w:rFonts w:asciiTheme="majorHAnsi" w:hAnsiTheme="majorHAnsi" w:cstheme="majorHAnsi"/>
          <w:bCs/>
          <w:iCs/>
          <w:noProof/>
        </w:rPr>
        <w:instrText>1.00</w:instrText>
      </w:r>
      <w:r w:rsidRPr="00B946B1" w:rsidR="00877969">
        <w:rPr>
          <w:rFonts w:asciiTheme="majorHAnsi" w:hAnsiTheme="majorHAnsi" w:cstheme="majorHAnsi"/>
          <w:bCs/>
          <w:iCs/>
        </w:rPr>
        <w:instrText xml:space="preserve"> </w:instrText>
      </w:r>
      <w:r w:rsidRPr="00B946B1" w:rsidR="00877969">
        <w:rPr>
          <w:rFonts w:asciiTheme="majorHAnsi" w:hAnsiTheme="majorHAnsi" w:cstheme="majorHAnsi"/>
          <w:bCs/>
          <w:i/>
        </w:rPr>
        <w:instrText>AMA PRA Category 1 Credit(s)™</w:instrText>
      </w:r>
      <w:r w:rsidRPr="00B946B1" w:rsidR="00D16426">
        <w:rPr>
          <w:rFonts w:asciiTheme="majorHAnsi" w:hAnsiTheme="majorHAnsi" w:cstheme="majorHAnsi"/>
          <w:bCs/>
          <w:i/>
        </w:rPr>
        <w:instrText xml:space="preserve">. </w:instrText>
      </w:r>
      <w:r w:rsidRPr="00B946B1" w:rsidR="00D16426">
        <w:rPr>
          <w:rFonts w:asciiTheme="majorHAnsi" w:hAnsiTheme="majorHAnsi" w:cstheme="majorHAnsi"/>
          <w:bCs/>
          <w:iCs/>
        </w:rPr>
        <w:instrText>Physicians should claim only the credit commensurate with the extent of their participation in the activity." ""</w:instrText>
      </w:r>
      <w:r w:rsidRPr="00B946B1" w:rsidR="00877969">
        <w:rPr>
          <w:rFonts w:asciiTheme="majorHAnsi" w:hAnsiTheme="majorHAnsi" w:cstheme="majorHAnsi"/>
          <w:b/>
          <w:iCs/>
        </w:rPr>
        <w:fldChar w:fldCharType="separate"/>
      </w:r>
      <w:r w:rsidRPr="00B946B1" w:rsidR="00877969">
        <w:rPr>
          <w:rFonts w:asciiTheme="majorHAnsi" w:hAnsiTheme="majorHAnsi" w:cstheme="majorHAnsi"/>
          <w:b/>
          <w:iCs/>
        </w:rPr>
        <w:t xml:space="preserve"> </w:t>
      </w:r>
    </w:p>
    <w:p w:rsidR="00877969" w:rsidRPr="00B946B1" w:rsidP="00202CB4">
      <w:pPr>
        <w:spacing w:before="240" w:after="0"/>
        <w:rPr>
          <w:rFonts w:asciiTheme="majorHAnsi" w:hAnsiTheme="majorHAnsi" w:cstheme="majorHAnsi"/>
          <w:b/>
          <w:iCs/>
        </w:rPr>
      </w:pPr>
      <w:r w:rsidRPr="00B946B1">
        <w:rPr>
          <w:rFonts w:asciiTheme="majorHAnsi" w:hAnsiTheme="majorHAnsi" w:cstheme="majorHAnsi"/>
          <w:b/>
          <w:iCs/>
        </w:rPr>
        <w:t>Continuing Medical Education (CME)</w:t>
      </w:r>
    </w:p>
    <w:p w:rsidR="00877969" w:rsidRPr="00B946B1" w:rsidP="0095107F">
      <w:pPr>
        <w:spacing w:after="120"/>
        <w:rPr>
          <w:rFonts w:asciiTheme="majorHAnsi" w:hAnsiTheme="majorHAnsi" w:cstheme="majorHAnsi"/>
          <w:bCs/>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is accredited by the </w:t>
      </w:r>
      <w:r w:rsidR="00EA3A53">
        <w:rPr>
          <w:rFonts w:asciiTheme="majorHAnsi" w:hAnsiTheme="majorHAnsi" w:cstheme="majorHAnsi"/>
          <w:bCs/>
          <w:iCs/>
        </w:rPr>
        <w:t xml:space="preserve">Accreditation Council for Continuing Medical Education (ACCME) </w:t>
      </w:r>
      <w:r w:rsidRPr="00B946B1">
        <w:rPr>
          <w:rFonts w:asciiTheme="majorHAnsi" w:hAnsiTheme="majorHAnsi" w:cstheme="majorHAnsi"/>
          <w:bCs/>
          <w:iCs/>
        </w:rPr>
        <w:t>to provide continuing medical education for physicians.</w:t>
      </w:r>
    </w:p>
    <w:p w:rsidR="00877969" w:rsidRPr="00B946B1" w:rsidP="000D1A06">
      <w:pPr>
        <w:spacing w:before="240" w:after="120"/>
        <w:rPr>
          <w:rFonts w:asciiTheme="majorHAnsi" w:hAnsiTheme="majorHAnsi" w:cstheme="majorHAnsi"/>
          <w:b/>
          <w:iCs/>
        </w:rPr>
      </w:pPr>
      <w:r>
        <w:rPr>
          <w:rFonts w:asciiTheme="majorHAnsi" w:hAnsiTheme="majorHAnsi" w:cstheme="majorHAnsi"/>
          <w:bCs/>
          <w:iCs/>
        </w:rPr>
        <w:t xml:space="preserve">The </w:t>
      </w:r>
      <w:r w:rsidRPr="00B946B1">
        <w:rPr>
          <w:rFonts w:asciiTheme="majorHAnsi" w:hAnsiTheme="majorHAnsi" w:cstheme="majorHAnsi"/>
          <w:bCs/>
          <w:iCs/>
        </w:rPr>
        <w:t xml:space="preserve">Children's Mercy Hospital designates this </w:t>
      </w:r>
      <w:r w:rsidRPr="00B946B1">
        <w:rPr>
          <w:rFonts w:asciiTheme="majorHAnsi" w:hAnsiTheme="majorHAnsi" w:cstheme="majorHAnsi"/>
          <w:bCs/>
          <w:iCs/>
          <w:noProof/>
        </w:rPr>
        <w:t>Live Activity</w:t>
      </w:r>
      <w:r w:rsidRPr="00B946B1">
        <w:rPr>
          <w:rFonts w:asciiTheme="majorHAnsi" w:hAnsiTheme="majorHAnsi" w:cstheme="majorHAnsi"/>
          <w:bCs/>
          <w:iCs/>
        </w:rPr>
        <w:t xml:space="preserve"> for a maxiumum of </w:t>
      </w:r>
      <w:r w:rsidRPr="00B946B1">
        <w:rPr>
          <w:rFonts w:asciiTheme="majorHAnsi" w:hAnsiTheme="majorHAnsi" w:cstheme="majorHAnsi"/>
          <w:bCs/>
          <w:iCs/>
          <w:noProof/>
        </w:rPr>
        <w:t>1.00</w:t>
      </w:r>
      <w:r w:rsidRPr="00B946B1">
        <w:rPr>
          <w:rFonts w:asciiTheme="majorHAnsi" w:hAnsiTheme="majorHAnsi" w:cstheme="majorHAnsi"/>
          <w:bCs/>
          <w:iCs/>
        </w:rPr>
        <w:t xml:space="preserve"> </w:t>
      </w:r>
      <w:r w:rsidRPr="00B946B1">
        <w:rPr>
          <w:rFonts w:asciiTheme="majorHAnsi" w:hAnsiTheme="majorHAnsi" w:cstheme="majorHAnsi"/>
          <w:bCs/>
          <w:i/>
        </w:rPr>
        <w:t>AMA PRA Category 1 Credit(s)™</w:t>
      </w:r>
      <w:r w:rsidRPr="00B946B1" w:rsidR="00D16426">
        <w:rPr>
          <w:rFonts w:asciiTheme="majorHAnsi" w:hAnsiTheme="majorHAnsi" w:cstheme="majorHAnsi"/>
          <w:bCs/>
          <w:i/>
        </w:rPr>
        <w:t xml:space="preserve">. </w:t>
      </w:r>
      <w:r w:rsidRPr="00B946B1" w:rsidR="00D16426">
        <w:rPr>
          <w:rFonts w:asciiTheme="majorHAnsi" w:hAnsiTheme="majorHAnsi" w:cstheme="majorHAnsi"/>
          <w:bCs/>
          <w:iCs/>
        </w:rPr>
        <w:t>Physicians should claim only the credit commensurate with the extent of their participation in the activity.</w:t>
      </w:r>
      <w:r w:rsidRPr="00B946B1">
        <w:rPr>
          <w:rFonts w:asciiTheme="majorHAnsi" w:hAnsiTheme="majorHAnsi" w:cstheme="majorHAnsi"/>
          <w:b/>
          <w:iCs/>
        </w:rPr>
        <w:fldChar w:fldCharType="end"/>
      </w:r>
      <w:r w:rsidR="00833E38">
        <w:rPr>
          <w:rFonts w:asciiTheme="majorHAnsi" w:hAnsiTheme="majorHAnsi" w:cstheme="majorHAnsi"/>
          <w:b/>
          <w:iCs/>
        </w:rPr>
        <w:fldChar w:fldCharType="begin"/>
      </w:r>
      <w:r w:rsidR="00833E38">
        <w:rPr>
          <w:rFonts w:asciiTheme="majorHAnsi" w:hAnsiTheme="majorHAnsi" w:cstheme="majorHAnsi"/>
          <w:b/>
          <w:iCs/>
        </w:rPr>
        <w:instrText xml:space="preserve"> IF </w:instrText>
      </w:r>
      <w:r w:rsidR="00833E38">
        <w:rPr>
          <w:rFonts w:asciiTheme="majorHAnsi" w:hAnsiTheme="majorHAnsi" w:cstheme="majorHAnsi"/>
          <w:b/>
          <w:iCs/>
          <w:noProof/>
        </w:rPr>
        <w:instrText>0.00</w:instrText>
      </w:r>
      <w:r w:rsidR="00833E38">
        <w:rPr>
          <w:rFonts w:asciiTheme="majorHAnsi" w:hAnsiTheme="majorHAnsi" w:cstheme="majorHAnsi"/>
          <w:b/>
          <w:iCs/>
        </w:rPr>
        <w:instrText xml:space="preserve"> </w:instrText>
      </w:r>
      <w:r w:rsidR="00833E38">
        <w:rPr>
          <w:rFonts w:asciiTheme="majorHAnsi" w:hAnsiTheme="majorHAnsi" w:cstheme="majorHAnsi"/>
          <w:b/>
          <w:iCs/>
        </w:rPr>
        <w:instrText>&gt;</w:instrText>
      </w:r>
      <w:r w:rsidR="00615379">
        <w:rPr>
          <w:rFonts w:asciiTheme="majorHAnsi" w:hAnsiTheme="majorHAnsi" w:cstheme="majorHAnsi"/>
          <w:b/>
          <w:iCs/>
        </w:rPr>
        <w:instrText xml:space="preserve"> </w:instrText>
      </w:r>
      <w:r w:rsidR="00833E38">
        <w:rPr>
          <w:rFonts w:asciiTheme="majorHAnsi" w:hAnsiTheme="majorHAnsi" w:cstheme="majorHAnsi"/>
          <w:b/>
          <w:iCs/>
        </w:rPr>
        <w:instrText>0 "</w:instrText>
      </w:r>
    </w:p>
    <w:p w:rsidR="00833E38" w:rsidP="00833E38">
      <w:pPr>
        <w:rPr>
          <w:rFonts w:asciiTheme="majorHAnsi" w:hAnsiTheme="majorHAnsi" w:cstheme="majorHAnsi"/>
          <w:b/>
          <w:iCs/>
        </w:rPr>
      </w:pPr>
      <w:r>
        <w:rPr>
          <w:rFonts w:asciiTheme="majorHAnsi" w:hAnsiTheme="majorHAnsi" w:cstheme="majorHAnsi"/>
          <w:b/>
          <w:iCs/>
        </w:rPr>
        <w:instrText>American Board of Anesthesiology</w:instrText>
      </w:r>
      <w:r w:rsidR="00615379">
        <w:rPr>
          <w:rFonts w:asciiTheme="majorHAnsi" w:hAnsiTheme="majorHAnsi" w:cstheme="majorHAnsi"/>
          <w:b/>
          <w:iCs/>
        </w:rPr>
        <w:instrText xml:space="preserve"> (ABA)</w:instrText>
      </w:r>
    </w:p>
    <w:p w:rsidR="00833E38" w:rsidP="00833E38">
      <w:pPr>
        <w:rPr>
          <w:rFonts w:asciiTheme="majorHAnsi" w:hAnsiTheme="majorHAnsi" w:cstheme="majorHAnsi"/>
          <w:color w:val="212529"/>
          <w:shd w:val="clear" w:color="auto" w:fill="FFFFFF"/>
        </w:rPr>
      </w:pPr>
      <w:r>
        <w:rPr>
          <w:rFonts w:asciiTheme="majorHAnsi" w:hAnsiTheme="majorHAnsi" w:cstheme="majorHAnsi"/>
          <w:bCs/>
          <w:iCs/>
          <w:noProof/>
        </w:rPr>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1"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Pr>
          <w:rFonts w:asciiTheme="majorHAnsi" w:hAnsiTheme="majorHAnsi" w:cstheme="majorHAnsi"/>
          <w:bCs/>
          <w:iCs/>
        </w:rPr>
        <w:instrText xml:space="preserve"> </w:instrText>
      </w:r>
      <w:r>
        <w:rPr>
          <w:rFonts w:asciiTheme="majorHAnsi" w:hAnsiTheme="majorHAnsi" w:cstheme="majorHAnsi"/>
          <w:bCs/>
          <w:iCs/>
        </w:rPr>
        <w:instrText>This activity contributes to the CME component of the American Board of Anesthesiology's redesigned Maintenance of Certification in Anesth</w:instrText>
      </w:r>
      <w:r w:rsidR="0063720F">
        <w:rPr>
          <w:rFonts w:asciiTheme="majorHAnsi" w:hAnsiTheme="majorHAnsi" w:cstheme="majorHAnsi"/>
          <w:bCs/>
          <w:iCs/>
        </w:rPr>
        <w:instrText>e</w:instrText>
      </w:r>
      <w:r>
        <w:rPr>
          <w:rFonts w:asciiTheme="majorHAnsi" w:hAnsiTheme="majorHAnsi" w:cstheme="majorHAnsi"/>
          <w:bCs/>
          <w:iCs/>
        </w:rPr>
        <w:instrText xml:space="preserve">siology™ (MOCA®) program, known as MOCA 2.0® Please consult the ABA website, www.theABA.org, for a list of all MOCA 2.0 requirements." ""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0.00</w:instrText>
      </w:r>
      <w:r>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&gt;</w:instrText>
      </w:r>
      <w:r w:rsidR="00615379">
        <w:rPr>
          <w:rFonts w:asciiTheme="majorHAnsi" w:hAnsiTheme="majorHAnsi" w:cstheme="majorHAnsi"/>
          <w:color w:val="212529"/>
          <w:shd w:val="clear" w:color="auto" w:fill="FFFFFF"/>
        </w:rPr>
        <w:instrText xml:space="preserve"> </w:instrText>
      </w:r>
      <w:r>
        <w:rPr>
          <w:rFonts w:asciiTheme="majorHAnsi" w:hAnsiTheme="majorHAnsi" w:cstheme="majorHAnsi"/>
          <w:color w:val="212529"/>
          <w:shd w:val="clear" w:color="auto" w:fill="FFFFFF"/>
        </w:rPr>
        <w:instrText>0 "</w:instrText>
      </w:r>
    </w:p>
    <w:p w:rsidR="00833E38" w:rsidRPr="00833E38"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Amercian Board of Anesthesiology (ABA)</w:instrText>
      </w:r>
    </w:p>
    <w:p w:rsidR="00615379" w:rsidP="000D1A06">
      <w:pPr>
        <w:rPr>
          <w:rFonts w:asciiTheme="majorHAnsi" w:hAnsiTheme="majorHAnsi" w:cstheme="majorHAnsi"/>
          <w:b/>
          <w:bCs/>
        </w:rPr>
      </w:pPr>
      <w:r>
        <w:rPr>
          <w:rFonts w:asciiTheme="majorHAnsi" w:hAnsiTheme="majorHAnsi" w:cstheme="majorHAnsi"/>
          <w:bCs/>
          <w:iCs/>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1470660" cy="180755"/>
            <wp:effectExtent l="0" t="0" r="0" b="0"/>
            <wp:wrapSquare wrapText="bothSides"/>
            <wp:docPr id="3" name="Picture 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text on a black background&#10;&#10;Description automatically generated"/>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470660" cy="180755"/>
                    </a:xfrm>
                    <a:prstGeom prst="rect">
                      <a:avLst/>
                    </a:prstGeom>
                  </pic:spPr>
                </pic:pic>
              </a:graphicData>
            </a:graphic>
          </wp:anchor>
        </w:drawing>
      </w:r>
      <w:r w:rsidRPr="00B946B1" w:rsidR="00833E38">
        <w:rPr>
          <w:rFonts w:asciiTheme="majorHAnsi" w:hAnsiTheme="majorHAnsi" w:cstheme="majorHAnsi"/>
          <w:color w:val="212529"/>
          <w:shd w:val="clear" w:color="auto" w:fill="FFFFFF"/>
        </w:rPr>
        <w:instrText xml:space="preserve">This activity offers up to </w:instrText>
      </w:r>
      <w:r w:rsidR="00833E38">
        <w:rPr>
          <w:rFonts w:asciiTheme="majorHAnsi" w:hAnsiTheme="majorHAnsi" w:cstheme="majorHAnsi"/>
          <w:bCs/>
          <w:iCs/>
        </w:rPr>
        <w:fldChar w:fldCharType="begin"/>
      </w:r>
      <w:r w:rsidR="00833E38">
        <w:rPr>
          <w:rFonts w:asciiTheme="majorHAnsi" w:hAnsiTheme="majorHAnsi" w:cstheme="majorHAnsi"/>
          <w:bCs/>
          <w:iCs/>
        </w:rPr>
        <w:instrText xml:space="preserve"> MERGEFIELD  AMAHoursMax  \* MERGEFORMAT </w:instrText>
      </w:r>
      <w:r w:rsidR="00833E38">
        <w:rPr>
          <w:rFonts w:asciiTheme="majorHAnsi" w:hAnsiTheme="majorHAnsi" w:cstheme="majorHAnsi"/>
          <w:bCs/>
          <w:iCs/>
        </w:rPr>
        <w:fldChar w:fldCharType="separate"/>
      </w:r>
      <w:r w:rsidR="00833E38">
        <w:rPr>
          <w:rFonts w:asciiTheme="majorHAnsi" w:hAnsiTheme="majorHAnsi" w:cstheme="majorHAnsi"/>
          <w:bCs/>
          <w:iCs/>
          <w:noProof/>
        </w:rPr>
        <w:instrText>«AMAHoursMax»</w:instrText>
      </w:r>
      <w:r w:rsidR="00833E38">
        <w:rPr>
          <w:rFonts w:asciiTheme="majorHAnsi" w:hAnsiTheme="majorHAnsi" w:cstheme="majorHAnsi"/>
          <w:bCs/>
          <w:iCs/>
        </w:rPr>
        <w:fldChar w:fldCharType="end"/>
      </w:r>
      <w:r w:rsidRPr="00B946B1" w:rsidR="00833E38">
        <w:rPr>
          <w:rFonts w:asciiTheme="majorHAnsi" w:hAnsiTheme="majorHAnsi" w:cstheme="majorHAnsi"/>
          <w:color w:val="212529"/>
          <w:shd w:val="clear" w:color="auto" w:fill="FFFFFF"/>
        </w:rPr>
        <w:instrText xml:space="preserve"> credits, of which </w:instrText>
      </w:r>
      <w:r w:rsidR="00833E38">
        <w:rPr>
          <w:rFonts w:asciiTheme="majorHAnsi" w:hAnsiTheme="majorHAnsi" w:cstheme="majorHAnsi"/>
          <w:color w:val="212529"/>
          <w:shd w:val="clear" w:color="auto" w:fill="FFFFFF"/>
        </w:rPr>
        <w:fldChar w:fldCharType="begin"/>
      </w:r>
      <w:r w:rsidR="00833E38">
        <w:rPr>
          <w:rFonts w:asciiTheme="majorHAnsi" w:hAnsiTheme="majorHAnsi" w:cstheme="majorHAnsi"/>
          <w:color w:val="212529"/>
          <w:shd w:val="clear" w:color="auto" w:fill="FFFFFF"/>
        </w:rPr>
        <w:instrText xml:space="preserve"> MERGEFIELD  ABAMOCAPSMax  \* MERGEFORMAT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noProof/>
          <w:color w:val="212529"/>
          <w:shd w:val="clear" w:color="auto" w:fill="FFFFFF"/>
        </w:rPr>
        <w:instrText>«ABAMOCAPSMax»</w:instrText>
      </w:r>
      <w:r w:rsidR="00833E38">
        <w:rPr>
          <w:rFonts w:asciiTheme="majorHAnsi" w:hAnsiTheme="majorHAnsi" w:cstheme="majorHAnsi"/>
          <w:color w:val="212529"/>
          <w:shd w:val="clear" w:color="auto" w:fill="FFFFFF"/>
        </w:rPr>
        <w:fldChar w:fldCharType="end"/>
      </w:r>
      <w:r w:rsidRPr="00B946B1" w:rsidR="00833E38">
        <w:rPr>
          <w:rFonts w:asciiTheme="majorHAnsi" w:hAnsiTheme="majorHAnsi" w:cstheme="majorHAnsi"/>
          <w:color w:val="212529"/>
          <w:shd w:val="clear" w:color="auto" w:fill="FFFFFF"/>
        </w:rPr>
        <w:instrText xml:space="preserve"> contribute to the patient safety CME component of the American Board of Anesthesiology's redesigned Maintenance of Certification in Anesthesiology™ (MOCA®) program, known as MOCA 2.0®. Please consult the ABA website, </w:instrText>
      </w:r>
      <w:r>
        <w:fldChar w:fldCharType="begin"/>
      </w:r>
      <w:r>
        <w:instrText xml:space="preserve"> HYPERLINK "http://www.theaba.org/" </w:instrText>
      </w:r>
      <w:r>
        <w:fldChar w:fldCharType="separate"/>
      </w:r>
      <w:r w:rsidRPr="00B946B1" w:rsidR="00833E38">
        <w:rPr>
          <w:rStyle w:val="Hyperlink"/>
          <w:rFonts w:asciiTheme="majorHAnsi" w:hAnsiTheme="majorHAnsi" w:cstheme="majorHAnsi"/>
          <w:color w:val="0C5B76"/>
          <w:shd w:val="clear" w:color="auto" w:fill="FFFFFF"/>
        </w:rPr>
        <w:instrText>www.theABA.org</w:instrText>
      </w:r>
      <w:r>
        <w:fldChar w:fldCharType="end"/>
      </w:r>
      <w:r w:rsidRPr="00B946B1" w:rsidR="00833E38">
        <w:rPr>
          <w:rFonts w:asciiTheme="majorHAnsi" w:hAnsiTheme="majorHAnsi" w:cstheme="majorHAnsi"/>
          <w:color w:val="212529"/>
          <w:shd w:val="clear" w:color="auto" w:fill="FFFFFF"/>
        </w:rPr>
        <w:instrText>, for a list of all MOCA 2.0 requirements.</w:instrText>
      </w:r>
      <w:r w:rsidR="00833E38">
        <w:rPr>
          <w:rFonts w:asciiTheme="majorHAnsi" w:hAnsiTheme="majorHAnsi" w:cstheme="majorHAnsi"/>
          <w:color w:val="212529"/>
          <w:shd w:val="clear" w:color="auto" w:fill="FFFFFF"/>
        </w:rPr>
        <w:instrText>" ""</w:instrText>
      </w:r>
      <w:r w:rsidR="00833E38">
        <w:rPr>
          <w:rFonts w:asciiTheme="majorHAnsi" w:hAnsiTheme="majorHAnsi" w:cstheme="majorHAnsi"/>
          <w:color w:val="212529"/>
          <w:shd w:val="clear" w:color="auto" w:fill="FFFFFF"/>
        </w:rPr>
        <w:fldChar w:fldCharType="separate"/>
      </w:r>
      <w:r w:rsidR="00833E38">
        <w:rPr>
          <w:rFonts w:asciiTheme="majorHAnsi" w:hAnsiTheme="majorHAnsi" w:cstheme="majorHAnsi"/>
          <w:color w:val="212529"/>
          <w:shd w:val="clear" w:color="auto" w:fill="FFFFFF"/>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P="00615379">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requirment of the American Board of Orthopaedic Surgery's Maintenance of Certification program. It is the CME activity provider's responsibility to submit learner completion information to ACCME for the purpose of granting ABOS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&gt; 0 "</w:instrText>
      </w:r>
    </w:p>
    <w:p w:rsidR="00B36209" w:rsidP="000D1A06">
      <w:pPr>
        <w:spacing w:after="0"/>
        <w:rPr>
          <w:rFonts w:asciiTheme="majorHAnsi" w:hAnsiTheme="majorHAnsi" w:cstheme="majorHAnsi"/>
          <w:b/>
          <w:bCs/>
        </w:rPr>
      </w:pPr>
    </w:p>
    <w:p w:rsidR="00B36209" w:rsidP="000D1A06">
      <w:pPr>
        <w:spacing w:after="0"/>
        <w:rPr>
          <w:rFonts w:asciiTheme="majorHAnsi" w:hAnsiTheme="majorHAnsi" w:cstheme="majorHAnsi"/>
          <w:b/>
          <w:bCs/>
        </w:rPr>
      </w:pPr>
      <w:r>
        <w:rPr>
          <w:rFonts w:asciiTheme="majorHAnsi" w:hAnsiTheme="majorHAnsi" w:cstheme="majorHAnsi"/>
          <w:b/>
          <w:bCs/>
        </w:rPr>
        <w:instrText>American Board of Orthopaedic Surgery (ABOS)</w:instrText>
      </w:r>
    </w:p>
    <w:p w:rsidR="00B36209"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componenet, enables the learner to earn credit toward the CME and Self-Assessment Examination reqiurements of the American Board of Orthopaedic Sugery's Maintenance of Certification program. It is the CME activity provider's responsibility to submit learner completion information to ACCME for the purpose of granting ABOS credit. " ""</w:instrText>
      </w:r>
      <w:r>
        <w:rPr>
          <w:rFonts w:asciiTheme="majorHAnsi" w:hAnsiTheme="majorHAnsi" w:cstheme="majorHAnsi"/>
          <w:b/>
          <w:bCs/>
        </w:rPr>
        <w:fldChar w:fldCharType="separate"/>
      </w:r>
      <w:r>
        <w:rPr>
          <w:rFonts w:asciiTheme="majorHAnsi" w:hAnsiTheme="majorHAnsi" w:cstheme="majorHAnsi"/>
          <w:b/>
          <w:bCs/>
        </w:rPr>
        <w:fldChar w:fldCharType="end"/>
      </w:r>
    </w:p>
    <w:p w:rsidR="00DD7F2B" w:rsidP="000D1A06">
      <w:pPr>
        <w:spacing w:after="0"/>
        <w:rPr>
          <w:rFonts w:asciiTheme="majorHAnsi" w:hAnsiTheme="majorHAnsi" w:cstheme="majorHAnsi"/>
          <w:color w:val="212529"/>
          <w:shd w:val="clear" w:color="auto" w:fill="FFFFFF"/>
        </w:rPr>
      </w:pPr>
      <w:r>
        <w:rPr>
          <w:rFonts w:asciiTheme="majorHAnsi" w:hAnsiTheme="majorHAnsi" w:cstheme="majorHAnsi"/>
          <w:color w:val="212529"/>
          <w:shd w:val="clear" w:color="auto" w:fill="FFFFFF"/>
        </w:rPr>
        <w:fldChar w:fldCharType="begin"/>
      </w:r>
      <w:r>
        <w:rPr>
          <w:rFonts w:asciiTheme="majorHAnsi" w:hAnsiTheme="majorHAnsi" w:cstheme="majorHAnsi"/>
          <w:color w:val="212529"/>
          <w:shd w:val="clear" w:color="auto" w:fill="FFFFFF"/>
        </w:rPr>
        <w:instrText xml:space="preserve"> IF  </w:instrText>
      </w:r>
      <w:r>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w:instrText>
      </w:r>
      <w:r w:rsidR="005C4D3F">
        <w:rPr>
          <w:rFonts w:asciiTheme="majorHAnsi" w:hAnsiTheme="majorHAnsi" w:cstheme="majorHAnsi"/>
          <w:color w:val="212529"/>
          <w:shd w:val="clear" w:color="auto" w:fill="FFFFFF"/>
        </w:rPr>
        <w:instrText>&gt; 0 "</w:instrText>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instrText>American Board of Pathology (ABPath)</w:instrText>
      </w:r>
    </w:p>
    <w:p w:rsidR="00D16426" w:rsidRPr="00B946B1" w:rsidP="000D1A06">
      <w:pPr>
        <w:rPr>
          <w:rFonts w:asciiTheme="majorHAnsi" w:hAnsiTheme="majorHAnsi" w:cstheme="majorHAnsi"/>
          <w:b/>
          <w:iCs/>
        </w:rPr>
      </w:pPr>
      <w:r>
        <w:rPr>
          <w:rFonts w:asciiTheme="majorHAnsi" w:hAnsiTheme="majorHAnsi" w:cstheme="majorHAnsi"/>
          <w:noProof/>
          <w:color w:val="212529"/>
          <w:shd w:val="clear" w:color="auto" w:fill="FFFFFF"/>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4"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instrText xml:space="preserve">Successful completion of this CME activity, which includes participation in the evaluation component, enables the participant to earn up to </w:instrText>
      </w:r>
      <w:r w:rsidR="005C4D3F">
        <w:rPr>
          <w:rFonts w:asciiTheme="majorHAnsi" w:hAnsiTheme="majorHAnsi" w:cstheme="majorHAnsi"/>
          <w:noProof/>
          <w:color w:val="212529"/>
          <w:shd w:val="clear" w:color="auto" w:fill="FFFFFF"/>
        </w:rPr>
        <w:instrText>1.00</w:instrText>
      </w:r>
      <w:r w:rsidR="005C4D3F">
        <w:rPr>
          <w:rFonts w:asciiTheme="majorHAnsi" w:hAnsiTheme="majorHAnsi" w:cstheme="majorHAnsi"/>
          <w:color w:val="212529"/>
          <w:shd w:val="clear" w:color="auto" w:fill="FFFFFF"/>
        </w:rPr>
        <w:instrText xml:space="preserve"> Lifelong Learning credit in the American Board of Pathology (ABPath) Continuous Certification program. It is the CME provider's responsibility to submit learner completion information to the ACCME for the purpose of granting ABPath credit." ""</w:instrText>
      </w:r>
      <w:r w:rsidR="00833E38">
        <w:rPr>
          <w:rFonts w:asciiTheme="majorHAnsi" w:hAnsiTheme="majorHAnsi" w:cstheme="majorHAnsi"/>
          <w:color w:val="212529"/>
          <w:shd w:val="clear" w:color="auto" w:fill="FFFFFF"/>
        </w:rPr>
        <w:fldChar w:fldCharType="separate"/>
      </w:r>
    </w:p>
    <w:p w:rsidR="005C4D3F" w:rsidP="00833E38">
      <w:pPr>
        <w:rPr>
          <w:rFonts w:asciiTheme="majorHAnsi" w:hAnsiTheme="majorHAnsi" w:cstheme="majorHAnsi"/>
          <w:b/>
          <w:bCs/>
          <w:color w:val="212529"/>
          <w:shd w:val="clear" w:color="auto" w:fill="FFFFFF"/>
        </w:rPr>
      </w:pPr>
      <w:r>
        <w:rPr>
          <w:rFonts w:asciiTheme="majorHAnsi" w:hAnsiTheme="majorHAnsi" w:cstheme="majorHAnsi"/>
          <w:b/>
          <w:bCs/>
          <w:color w:val="212529"/>
          <w:shd w:val="clear" w:color="auto" w:fill="FFFFFF"/>
        </w:rPr>
        <w:t>American Board of Pathology (ABPath)</w:t>
      </w:r>
    </w:p>
    <w:p w:rsidR="00833E38" w:rsidP="000D1A06">
      <w:pPr>
        <w:rPr>
          <w:rFonts w:asciiTheme="majorHAnsi" w:hAnsiTheme="majorHAnsi" w:cstheme="majorHAnsi"/>
          <w:color w:val="212529"/>
          <w:shd w:val="clear" w:color="auto" w:fill="FFFFFF"/>
        </w:rPr>
      </w:pPr>
      <w:r>
        <w:rPr>
          <w:rFonts w:asciiTheme="majorHAnsi" w:hAnsiTheme="majorHAnsi" w:cstheme="majorHAnsi"/>
          <w:noProof/>
          <w:color w:val="212529"/>
          <w:shd w:val="clear" w:color="auto" w:fill="FFFFFF"/>
        </w:rPr>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731520" cy="537210"/>
            <wp:effectExtent l="0" t="0" r="0" b="0"/>
            <wp:wrapSquare wrapText="bothSides"/>
            <wp:docPr id="1071593600" name="Picture 4" descr="A blue and white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microscope&#10;&#10;Description automatically generated"/>
                    <pic:cNvPicPr/>
                  </pic:nvPicPr>
                  <pic:blipFill>
                    <a:blip xmlns:r="http://schemas.openxmlformats.org/officeDocument/2006/relationships" r:embed="rId9" cstate="print">
                      <a:extLst>
                        <a:ext uri="{28A0092B-C50C-407E-A947-70E740481C1C}">
                          <a14:useLocalDpi xmlns:a14="http://schemas.microsoft.com/office/drawing/2010/main" val="0"/>
                        </a:ext>
                      </a:extLst>
                    </a:blip>
                    <a:stretch>
                      <a:fillRect/>
                    </a:stretch>
                  </pic:blipFill>
                  <pic:spPr>
                    <a:xfrm>
                      <a:off x="0" y="0"/>
                      <a:ext cx="731520" cy="537210"/>
                    </a:xfrm>
                    <a:prstGeom prst="rect">
                      <a:avLst/>
                    </a:prstGeom>
                  </pic:spPr>
                </pic:pic>
              </a:graphicData>
            </a:graphic>
          </wp:anchor>
        </w:drawing>
      </w:r>
      <w:r w:rsidR="005C4D3F">
        <w:rPr>
          <w:rFonts w:asciiTheme="majorHAnsi" w:hAnsiTheme="majorHAnsi" w:cstheme="majorHAnsi"/>
          <w:color w:val="212529"/>
          <w:shd w:val="clear" w:color="auto" w:fill="FFFFFF"/>
        </w:rPr>
        <w:t xml:space="preserve">Successful completion of this CME activity, which includes participation in the evaluation component, enables the participant to earn up to </w:t>
      </w:r>
      <w:r w:rsidR="005C4D3F">
        <w:rPr>
          <w:rFonts w:asciiTheme="majorHAnsi" w:hAnsiTheme="majorHAnsi" w:cstheme="majorHAnsi"/>
          <w:noProof/>
          <w:color w:val="212529"/>
          <w:shd w:val="clear" w:color="auto" w:fill="FFFFFF"/>
        </w:rPr>
        <w:t>1.00</w:t>
      </w:r>
      <w:r w:rsidR="005C4D3F">
        <w:rPr>
          <w:rFonts w:asciiTheme="majorHAnsi" w:hAnsiTheme="majorHAnsi" w:cstheme="majorHAnsi"/>
          <w:color w:val="212529"/>
          <w:shd w:val="clear" w:color="auto" w:fill="FFFFFF"/>
        </w:rPr>
        <w:t xml:space="preserve"> Lifelong Learning credit in the American Board of Pathology (ABPath) Continuous Certification program. It is the CME provider's responsibility to submit learner completion information to the ACCME for the purpose of granting ABPath credit.</w:t>
      </w:r>
      <w:r>
        <w:rPr>
          <w:rFonts w:asciiTheme="majorHAnsi" w:hAnsiTheme="majorHAnsi" w:cstheme="majorHAnsi"/>
          <w:color w:val="212529"/>
          <w:shd w:val="clear" w:color="auto" w:fill="FFFFFF"/>
        </w:rPr>
        <w:fldChar w:fldCharType="end"/>
      </w:r>
      <w:r w:rsidRPr="00B946B1" w:rsidR="00D16426">
        <w:rPr>
          <w:rFonts w:asciiTheme="majorHAnsi" w:hAnsiTheme="majorHAnsi" w:cstheme="majorHAnsi"/>
          <w:b/>
          <w:iCs/>
        </w:rPr>
        <w:fldChar w:fldCharType="begin"/>
      </w:r>
      <w:r w:rsidRPr="00B946B1" w:rsidR="00D16426">
        <w:rPr>
          <w:rFonts w:asciiTheme="majorHAnsi" w:hAnsiTheme="majorHAnsi" w:cstheme="majorHAnsi"/>
          <w:b/>
          <w:iCs/>
        </w:rPr>
        <w:instrText xml:space="preserve"> IF </w:instrText>
      </w:r>
      <w:r w:rsidRPr="00B946B1" w:rsidR="008D0C52">
        <w:rPr>
          <w:rFonts w:asciiTheme="majorHAnsi" w:hAnsiTheme="majorHAnsi" w:cstheme="majorHAnsi"/>
          <w:b/>
          <w:iCs/>
          <w:noProof/>
        </w:rPr>
        <w:instrText>0.00</w:instrText>
      </w:r>
      <w:r w:rsidRPr="00B946B1" w:rsidR="00D16426">
        <w:rPr>
          <w:rFonts w:asciiTheme="majorHAnsi" w:hAnsiTheme="majorHAnsi" w:cstheme="majorHAnsi"/>
          <w:b/>
          <w:iCs/>
        </w:rPr>
        <w:instrText xml:space="preserve"> </w:instrText>
      </w:r>
      <w:r w:rsidRPr="00B946B1" w:rsidR="00D16426">
        <w:rPr>
          <w:rFonts w:asciiTheme="majorHAnsi" w:hAnsiTheme="majorHAnsi" w:cstheme="majorHAnsi"/>
          <w:b/>
          <w:iCs/>
        </w:rPr>
        <w:instrText>&gt; 0 "</w:instrText>
      </w:r>
    </w:p>
    <w:p w:rsidR="00D16426" w:rsidRPr="00B946B1" w:rsidP="00D16426">
      <w:pPr>
        <w:autoSpaceDE w:val="0"/>
        <w:autoSpaceDN w:val="0"/>
        <w:adjustRightInd w:val="0"/>
        <w:spacing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D16426" w:rsidRPr="00B946B1" w:rsidP="00D16426">
      <w:pPr>
        <w:autoSpaceDE w:val="0"/>
        <w:autoSpaceDN w:val="0"/>
        <w:adjustRightInd w:val="0"/>
        <w:spacing w:after="120"/>
        <w:rPr>
          <w:rFonts w:asciiTheme="majorHAnsi" w:hAnsiTheme="majorHAnsi" w:cstheme="majorHAnsi"/>
        </w:rPr>
      </w:pPr>
      <w:r w:rsidRPr="00B946B1">
        <w:rPr>
          <w:rFonts w:asciiTheme="majorHAnsi" w:hAnsiTheme="majorHAnsi" w:cstheme="majorHAnsi"/>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-3175</wp:posOffset>
            </wp:positionV>
            <wp:extent cx="502920" cy="502920"/>
            <wp:effectExtent l="0" t="0" r="0" b="0"/>
            <wp:wrapSquare wrapText="bothSides"/>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502920" cy="502920"/>
                    </a:xfrm>
                    <a:prstGeom prst="rect">
                      <a:avLst/>
                    </a:prstGeom>
                  </pic:spPr>
                </pic:pic>
              </a:graphicData>
            </a:graphic>
          </wp:anchor>
        </w:drawing>
      </w:r>
      <w:r w:rsidRPr="00B946B1">
        <w:rPr>
          <w:rFonts w:asciiTheme="majorHAnsi" w:hAnsiTheme="majorHAnsi" w:cstheme="majorHAnsi"/>
          <w:noProof/>
        </w:rPr>
        <w:instrText xml:space="preserve">Successful completion of this CME activity, which includes participation in the evaluation component, enables the learner to earn up to </w:instrText>
      </w:r>
      <w:r w:rsidRPr="00B946B1" w:rsidR="00D67F81">
        <w:rPr>
          <w:rFonts w:asciiTheme="majorHAnsi" w:hAnsiTheme="majorHAnsi" w:cstheme="majorHAnsi"/>
          <w:noProof/>
        </w:rPr>
        <w:fldChar w:fldCharType="begin"/>
      </w:r>
      <w:r w:rsidRPr="00B946B1" w:rsidR="00D67F81">
        <w:rPr>
          <w:rFonts w:asciiTheme="majorHAnsi" w:hAnsiTheme="majorHAnsi" w:cstheme="majorHAnsi"/>
          <w:noProof/>
        </w:rPr>
        <w:instrText xml:space="preserve"> MERGEFIELD  ABPMOC2Max  \* MERGEFORMAT </w:instrText>
      </w:r>
      <w:r w:rsidRPr="00B946B1" w:rsidR="00D67F81">
        <w:rPr>
          <w:rFonts w:asciiTheme="majorHAnsi" w:hAnsiTheme="majorHAnsi" w:cstheme="majorHAnsi"/>
          <w:noProof/>
        </w:rPr>
        <w:fldChar w:fldCharType="separate"/>
      </w:r>
      <w:r w:rsidRPr="00B946B1" w:rsidR="00D67F81">
        <w:rPr>
          <w:rFonts w:asciiTheme="majorHAnsi" w:hAnsiTheme="majorHAnsi" w:cstheme="majorHAnsi"/>
          <w:noProof/>
        </w:rPr>
        <w:instrText>«ABPMOC2Max»</w:instrText>
      </w:r>
      <w:r w:rsidRPr="00B946B1" w:rsidR="00D67F81">
        <w:rPr>
          <w:rFonts w:asciiTheme="majorHAnsi" w:hAnsiTheme="majorHAnsi" w:cstheme="majorHAnsi"/>
          <w:noProof/>
        </w:rPr>
        <w:fldChar w:fldCharType="end"/>
      </w:r>
      <w:r w:rsidRPr="00B946B1">
        <w:rPr>
          <w:rFonts w:asciiTheme="majorHAnsi" w:hAnsiTheme="majorHAnsi" w:cstheme="majorHAnsi"/>
          <w:noProof/>
        </w:rPr>
        <w:instrText xml:space="preserve"> MOC points in the American Board of Pediatrics' (ABP) Maintenance of Certification (MOC) program. It is the CME provider's responsibility to submit participant completion information to ACCME for the purpose of granting ABP MOC credit." ""</w:instrText>
      </w:r>
      <w:r w:rsidRPr="00B946B1">
        <w:rPr>
          <w:rFonts w:asciiTheme="majorHAnsi" w:hAnsiTheme="majorHAnsi" w:cstheme="majorHAnsi"/>
        </w:rPr>
        <w:fldChar w:fldCharType="begin"/>
      </w:r>
      <w:r w:rsidRPr="00B946B1">
        <w:rPr>
          <w:rFonts w:asciiTheme="majorHAnsi" w:hAnsiTheme="majorHAnsi" w:cstheme="majorHAnsi"/>
        </w:rPr>
        <w:instrText xml:space="preserve"> IF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&gt; 0 "</w:instrText>
      </w:r>
    </w:p>
    <w:p w:rsidR="00D16426" w:rsidRPr="00B946B1" w:rsidP="00D16426">
      <w:pPr>
        <w:autoSpaceDE w:val="0"/>
        <w:autoSpaceDN w:val="0"/>
        <w:adjustRightInd w:val="0"/>
        <w:spacing w:before="240" w:after="120"/>
        <w:rPr>
          <w:rFonts w:asciiTheme="majorHAnsi" w:hAnsiTheme="majorHAnsi" w:cstheme="majorHAnsi"/>
          <w:b/>
          <w:bCs/>
        </w:rPr>
      </w:pPr>
      <w:r w:rsidRPr="00B946B1">
        <w:rPr>
          <w:rFonts w:asciiTheme="majorHAnsi" w:hAnsiTheme="majorHAnsi" w:cstheme="majorHAnsi"/>
          <w:b/>
          <w:bCs/>
        </w:rPr>
        <w:instrText>American Board of Pediatrics Maintenance of Certification Part 2</w:instrText>
      </w:r>
    </w:p>
    <w:p w:rsidR="00307755" w:rsidP="000D1A06">
      <w:pPr>
        <w:spacing w:before="240" w:after="120"/>
        <w:rPr>
          <w:rFonts w:asciiTheme="majorHAnsi" w:hAnsiTheme="majorHAnsi" w:cstheme="majorHAnsi"/>
          <w:b/>
          <w:iCs/>
        </w:rPr>
      </w:pPr>
      <w:r w:rsidRPr="00B946B1">
        <w:rPr>
          <w:rFonts w:asciiTheme="majorHAnsi" w:hAnsiTheme="majorHAnsi" w:cstheme="majorHAnsi"/>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-1270</wp:posOffset>
            </wp:positionV>
            <wp:extent cx="472440" cy="472440"/>
            <wp:effectExtent l="0" t="0" r="3810" b="3810"/>
            <wp:wrapTight wrapText="bothSides">
              <wp:wrapPolygon>
                <wp:start x="0" y="0"/>
                <wp:lineTo x="0" y="20903"/>
                <wp:lineTo x="20903" y="20903"/>
                <wp:lineTo x="20903" y="0"/>
                <wp:lineTo x="0" y="0"/>
              </wp:wrapPolygon>
            </wp:wrapTight>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472440" cy="472440"/>
                    </a:xfrm>
                    <a:prstGeom prst="rect">
                      <a:avLst/>
                    </a:prstGeom>
                  </pic:spPr>
                </pic:pic>
              </a:graphicData>
            </a:graphic>
          </wp:anchor>
        </w:drawing>
      </w:r>
      <w:r w:rsidRPr="00B946B1">
        <w:rPr>
          <w:rFonts w:asciiTheme="majorHAnsi" w:hAnsiTheme="majorHAnsi" w:cstheme="majorHAnsi"/>
        </w:rPr>
        <w:instrText xml:space="preserve">Successful completion of this CME activity, which includes participation in the evaluation component, enables the learner to earn up to </w:instrText>
      </w:r>
      <w:r w:rsidRPr="00B946B1">
        <w:rPr>
          <w:rFonts w:asciiTheme="majorHAnsi" w:hAnsiTheme="majorHAnsi" w:cstheme="majorHAnsi"/>
        </w:rPr>
        <w:fldChar w:fldCharType="begin"/>
      </w:r>
      <w:r w:rsidRPr="00B946B1">
        <w:rPr>
          <w:rFonts w:asciiTheme="majorHAnsi" w:hAnsiTheme="majorHAnsi" w:cstheme="majorHAnsi"/>
        </w:rPr>
        <w:instrText xml:space="preserve"> MERGEFIELD  ABPMOC2Max  \* MERGEFORMAT </w:instrText>
      </w:r>
      <w:r w:rsidRPr="00B946B1">
        <w:rPr>
          <w:rFonts w:asciiTheme="majorHAnsi" w:hAnsiTheme="majorHAnsi" w:cstheme="majorHAnsi"/>
        </w:rPr>
        <w:fldChar w:fldCharType="separate"/>
      </w:r>
      <w:r w:rsidRPr="00B946B1">
        <w:rPr>
          <w:rFonts w:asciiTheme="majorHAnsi" w:hAnsiTheme="majorHAnsi" w:cstheme="majorHAnsi"/>
          <w:noProof/>
        </w:rPr>
        <w:instrText>«ABPMOC2Max»</w:instrText>
      </w:r>
      <w:r w:rsidRPr="00B946B1">
        <w:rPr>
          <w:rFonts w:asciiTheme="majorHAnsi" w:hAnsiTheme="majorHAnsi" w:cstheme="majorHAnsi"/>
        </w:rPr>
        <w:fldChar w:fldCharType="end"/>
      </w:r>
      <w:r w:rsidRPr="00B946B1">
        <w:rPr>
          <w:rFonts w:asciiTheme="majorHAnsi" w:hAnsiTheme="majorHAnsi" w:cstheme="majorHAnsi"/>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B946B1">
        <w:rPr>
          <w:rFonts w:asciiTheme="majorHAnsi" w:hAnsiTheme="majorHAnsi" w:cstheme="majorHAnsi"/>
        </w:rPr>
        <w:fldChar w:fldCharType="separate"/>
      </w:r>
      <w:r w:rsidRPr="00B946B1">
        <w:rPr>
          <w:rFonts w:asciiTheme="majorHAnsi" w:hAnsiTheme="majorHAnsi" w:cstheme="majorHAnsi"/>
        </w:rPr>
        <w:fldChar w:fldCharType="end"/>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307755" w:rsidP="000D1A06">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307755" w:rsidP="000D1A06">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7456"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8" name="Picture 8"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enables the learner to earn credit toward the CME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w:instrText>
      </w:r>
    </w:p>
    <w:p w:rsidR="00307755" w:rsidP="00307755">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307755" w:rsidP="00307755">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8480"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7" name="Picture 7"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Self-Assessment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w:instrText>
      </w:r>
    </w:p>
    <w:p w:rsidR="00307755" w:rsidP="00307755">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443AB0" w:rsidP="00307755">
      <w:pPr>
        <w:spacing w:before="240" w:after="120"/>
        <w:rPr>
          <w:rFonts w:asciiTheme="majorHAnsi" w:hAnsiTheme="majorHAnsi" w:cstheme="majorHAnsi"/>
          <w:b/>
          <w:iCs/>
        </w:rPr>
      </w:pPr>
      <w:r>
        <w:rPr>
          <w:rFonts w:asciiTheme="majorHAnsi" w:hAnsiTheme="majorHAnsi" w:cstheme="majorHAnsi"/>
          <w:b/>
          <w:iCs/>
          <w:noProof/>
        </w:rPr>
        <w:drawing>
          <wp:anchor distT="0" distB="0" distL="114300" distR="114300" simplePos="0" relativeHeight="251669504"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9" name="Picture 9"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 xml:space="preserve">Successful completion of this CME activity, which includes participation in the evaluation component, enables the learner to earn credit toward the CME and </w:instrText>
      </w:r>
      <w:r>
        <w:rPr>
          <w:rFonts w:asciiTheme="majorHAnsi" w:hAnsiTheme="majorHAnsi" w:cstheme="majorHAnsi"/>
          <w:bCs/>
          <w:iCs/>
        </w:rPr>
        <w:instrText>Improving Health and Health Care</w:instrText>
      </w:r>
      <w:r>
        <w:rPr>
          <w:rFonts w:asciiTheme="majorHAnsi" w:hAnsiTheme="majorHAnsi" w:cstheme="majorHAnsi"/>
          <w:bCs/>
          <w:iCs/>
        </w:rPr>
        <w:instrText xml:space="preserve"> requirements of the American Board of Physical Medicine and Rehabilitation's Continuous Certification program. It is the CME activity provider's responsibility to submit learner completion information to ACCME for the purpose of granting ABPMR credit.</w:instrText>
      </w:r>
      <w:r>
        <w:rPr>
          <w:rFonts w:asciiTheme="majorHAnsi" w:hAnsiTheme="majorHAnsi" w:cstheme="majorHAnsi"/>
          <w:bCs/>
          <w:iCs/>
        </w:rPr>
        <w:instrTex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w:instrText>
      </w:r>
    </w:p>
    <w:p w:rsidR="00443AB0" w:rsidP="00443AB0">
      <w:pPr>
        <w:spacing w:before="240" w:after="120"/>
        <w:rPr>
          <w:rFonts w:asciiTheme="majorHAnsi" w:hAnsiTheme="majorHAnsi" w:cstheme="majorHAnsi"/>
          <w:b/>
          <w:iCs/>
        </w:rPr>
      </w:pPr>
      <w:r>
        <w:rPr>
          <w:rFonts w:asciiTheme="majorHAnsi" w:hAnsiTheme="majorHAnsi" w:cstheme="majorHAnsi"/>
          <w:b/>
          <w:iCs/>
        </w:rPr>
        <w:instrText>American Board of Physical Medicine and Rehabilitation (ABPMR)</w:instrText>
      </w:r>
    </w:p>
    <w:p w:rsidR="00615379" w:rsidP="000D1A06">
      <w:pPr>
        <w:spacing w:before="240" w:after="120"/>
        <w:rPr>
          <w:rFonts w:asciiTheme="majorHAnsi" w:hAnsiTheme="majorHAnsi" w:cstheme="majorHAnsi"/>
          <w:b/>
          <w:bCs/>
        </w:rPr>
      </w:pPr>
      <w:r>
        <w:rPr>
          <w:rFonts w:asciiTheme="majorHAnsi" w:hAnsiTheme="majorHAnsi" w:cstheme="majorHAnsi"/>
          <w:b/>
          <w:iCs/>
          <w:noProof/>
        </w:rPr>
        <w:drawing>
          <wp:anchor distT="0" distB="0" distL="114300" distR="114300" simplePos="0" relativeHeight="251670528" behindDoc="1" locked="0" layoutInCell="1" allowOverlap="1">
            <wp:simplePos x="0" y="0"/>
            <wp:positionH relativeFrom="margin">
              <wp:align>left</wp:align>
            </wp:positionH>
            <wp:positionV relativeFrom="paragraph">
              <wp:posOffset>106680</wp:posOffset>
            </wp:positionV>
            <wp:extent cx="470323" cy="502920"/>
            <wp:effectExtent l="0" t="0" r="6350" b="0"/>
            <wp:wrapTight wrapText="bothSides">
              <wp:wrapPolygon>
                <wp:start x="0" y="0"/>
                <wp:lineTo x="0" y="20455"/>
                <wp:lineTo x="21016" y="20455"/>
                <wp:lineTo x="21016" y="0"/>
                <wp:lineTo x="0" y="0"/>
              </wp:wrapPolygon>
            </wp:wrapTight>
            <wp:docPr id="10" name="Picture 10" descr="A logo with a snake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logo with a snake and leaves&#10;&#10;Description automatically generated"/>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470323" cy="502920"/>
                    </a:xfrm>
                    <a:prstGeom prst="rect">
                      <a:avLst/>
                    </a:prstGeom>
                  </pic:spPr>
                </pic:pic>
              </a:graphicData>
            </a:graphic>
          </wp:anchor>
        </w:drawing>
      </w:r>
      <w:r>
        <w:rPr>
          <w:rFonts w:asciiTheme="majorHAnsi" w:hAnsiTheme="majorHAnsi" w:cstheme="majorHAnsi"/>
          <w:bCs/>
          <w:iCs/>
        </w:rPr>
        <w:instrText>Successful completion of this CME activity, which includes participation in the evaluation component, enables the learner to earn credit toward the CME and Patient Safety requirements of the American Board of Physical Medicine and Rehabilitation's Continuous Certification program. It is the CME activity provider's responsibility to submit learner completion information to ACCME for the purpose of granting ABPMR credit." ""</w:instrText>
      </w:r>
      <w:r>
        <w:rPr>
          <w:rFonts w:asciiTheme="majorHAnsi" w:hAnsiTheme="majorHAnsi" w:cstheme="majorHAnsi"/>
          <w:b/>
          <w:iCs/>
        </w:rPr>
        <w:fldChar w:fldCharType="separate"/>
      </w:r>
      <w:r>
        <w:rPr>
          <w:rFonts w:asciiTheme="majorHAnsi" w:hAnsiTheme="majorHAnsi" w:cstheme="majorHAnsi"/>
          <w:b/>
          <w:i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1.00</w:instrText>
      </w:r>
      <w:r>
        <w:rPr>
          <w:rFonts w:asciiTheme="majorHAnsi" w:hAnsiTheme="majorHAnsi" w:cstheme="majorHAnsi"/>
          <w:b/>
          <w:bCs/>
        </w:rPr>
        <w:instrText xml:space="preserve"> </w:instrText>
      </w:r>
      <w:r>
        <w:rPr>
          <w:rFonts w:asciiTheme="majorHAnsi" w:hAnsiTheme="majorHAnsi" w:cstheme="majorHAnsi"/>
          <w:b/>
          <w:bCs/>
        </w:rPr>
        <w:instrText>&gt; 0 "</w:instrText>
      </w:r>
    </w:p>
    <w:p w:rsidR="007F0370" w:rsidP="00615379">
      <w:pPr>
        <w:spacing w:after="0"/>
        <w:rPr>
          <w:rFonts w:asciiTheme="majorHAnsi" w:hAnsiTheme="majorHAnsi" w:cstheme="majorHAnsi"/>
          <w:b/>
          <w:bCs/>
        </w:rPr>
      </w:pPr>
    </w:p>
    <w:p w:rsidR="00615379" w:rsidRPr="00202CB4" w:rsidP="00615379">
      <w:pPr>
        <w:spacing w:after="0"/>
        <w:rPr>
          <w:rFonts w:asciiTheme="majorHAnsi" w:hAnsiTheme="majorHAnsi" w:cstheme="majorHAnsi"/>
        </w:rPr>
      </w:pPr>
      <w:r w:rsidRPr="00202CB4">
        <w:rPr>
          <w:rFonts w:asciiTheme="majorHAnsi" w:hAnsiTheme="majorHAnsi" w:cstheme="majorHAnsi"/>
          <w:b/>
          <w:bCs/>
        </w:rPr>
        <w:instrText>American Board of Surger</w:instrText>
      </w:r>
      <w:r>
        <w:rPr>
          <w:rFonts w:asciiTheme="majorHAnsi" w:hAnsiTheme="majorHAnsi" w:cstheme="majorHAnsi"/>
          <w:b/>
          <w:bCs/>
        </w:rPr>
        <w:instrText>y</w:instrText>
      </w:r>
      <w:r w:rsidR="006F0D31">
        <w:rPr>
          <w:rFonts w:asciiTheme="majorHAnsi" w:hAnsiTheme="majorHAnsi" w:cstheme="majorHAnsi"/>
          <w:b/>
          <w:bCs/>
        </w:rPr>
        <w:instrText xml:space="preserve"> (ABS)</w:instrText>
      </w:r>
    </w:p>
    <w:p w:rsidR="00614901"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4384"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sidR="00615379">
        <w:rPr>
          <w:rFonts w:asciiTheme="majorHAnsi" w:hAnsiTheme="majorHAnsi" w:cstheme="majorHAnsi"/>
          <w:color w:val="212529"/>
          <w:shd w:val="clear" w:color="auto" w:fill="FFFFFF"/>
        </w:rPr>
        <w:instrTex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instrText>
      </w:r>
      <w:r w:rsidR="00615379">
        <w:rPr>
          <w:rFonts w:asciiTheme="majorHAnsi" w:hAnsiTheme="majorHAnsi" w:cstheme="majorHAnsi"/>
          <w:color w:val="212529"/>
          <w:shd w:val="clear" w:color="auto" w:fill="FFFFFF"/>
        </w:rPr>
        <w:instrText>" ""</w:instrText>
      </w:r>
      <w:r w:rsidR="00615379">
        <w:rPr>
          <w:rFonts w:asciiTheme="majorHAnsi" w:hAnsiTheme="majorHAnsi" w:cstheme="majorHAnsi"/>
          <w:b/>
          <w:bCs/>
        </w:rPr>
        <w:fldChar w:fldCharType="separate"/>
      </w:r>
    </w:p>
    <w:p w:rsidR="007F0370" w:rsidP="00615379">
      <w:pPr>
        <w:spacing w:after="0"/>
        <w:rPr>
          <w:rFonts w:asciiTheme="majorHAnsi" w:hAnsiTheme="majorHAnsi" w:cstheme="majorHAnsi"/>
          <w:b/>
          <w:bCs/>
        </w:rPr>
      </w:pPr>
    </w:p>
    <w:p w:rsidR="00615379" w:rsidRPr="00202CB4" w:rsidP="00615379">
      <w:pPr>
        <w:spacing w:after="0"/>
        <w:rPr>
          <w:rFonts w:asciiTheme="majorHAnsi" w:hAnsiTheme="majorHAnsi" w:cstheme="majorHAnsi"/>
        </w:rPr>
      </w:pPr>
      <w:r w:rsidRPr="00202CB4">
        <w:rPr>
          <w:rFonts w:asciiTheme="majorHAnsi" w:hAnsiTheme="majorHAnsi" w:cstheme="majorHAnsi"/>
          <w:b/>
          <w:bCs/>
        </w:rPr>
        <w:t>American Board of Surger</w:t>
      </w:r>
      <w:r>
        <w:rPr>
          <w:rFonts w:asciiTheme="majorHAnsi" w:hAnsiTheme="majorHAnsi" w:cstheme="majorHAnsi"/>
          <w:b/>
          <w:bCs/>
        </w:rPr>
        <w:t>y</w:t>
      </w:r>
      <w:r w:rsidR="006F0D31">
        <w:rPr>
          <w:rFonts w:asciiTheme="majorHAnsi" w:hAnsiTheme="majorHAnsi" w:cstheme="majorHAnsi"/>
          <w:b/>
          <w:bCs/>
        </w:rPr>
        <w:t xml:space="preserve"> (ABS)</w:t>
      </w:r>
    </w:p>
    <w:p w:rsidR="00615379"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5408" behindDoc="0" locked="0" layoutInCell="1" allowOverlap="1">
            <wp:simplePos x="0" y="0"/>
            <wp:positionH relativeFrom="margin">
              <wp:align>left</wp:align>
            </wp:positionH>
            <wp:positionV relativeFrom="paragraph">
              <wp:posOffset>45085</wp:posOffset>
            </wp:positionV>
            <wp:extent cx="998220" cy="323215"/>
            <wp:effectExtent l="0" t="0" r="0" b="635"/>
            <wp:wrapSquare wrapText="bothSides"/>
            <wp:docPr id="553882412" name="Picture 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Pr="00B946B1">
        <w:rPr>
          <w:rFonts w:asciiTheme="majorHAnsi" w:hAnsiTheme="majorHAnsi" w:cstheme="majorHAnsi"/>
          <w:color w:val="212529"/>
          <w:shd w:val="clear" w:color="auto" w:fill="FFFFFF"/>
        </w:rPr>
        <w:t>Successful completion of this CME activity enables the learner to earn credit toward the CME requirement of the American Board of Surgery's Continuous Certification program. It is the CME provider's responsibility to submit learner completion information to ACCME for the purpose of granting ABS credit.</w:t>
      </w:r>
      <w:r>
        <w:rPr>
          <w:rFonts w:asciiTheme="majorHAnsi" w:hAnsiTheme="majorHAnsi" w:cstheme="majorHAnsi"/>
          <w:b/>
          <w:bCs/>
        </w:rPr>
        <w:fldChar w:fldCharType="end"/>
      </w:r>
      <w:r w:rsidR="00890E45">
        <w:rPr>
          <w:rFonts w:asciiTheme="majorHAnsi" w:hAnsiTheme="majorHAnsi" w:cstheme="majorHAnsi"/>
          <w:b/>
          <w:bCs/>
        </w:rPr>
        <w:fldChar w:fldCharType="begin"/>
      </w:r>
      <w:r w:rsidR="00890E45">
        <w:rPr>
          <w:rFonts w:asciiTheme="majorHAnsi" w:hAnsiTheme="majorHAnsi" w:cstheme="majorHAnsi"/>
          <w:b/>
          <w:bCs/>
        </w:rPr>
        <w:instrText xml:space="preserve"> IF </w:instrText>
      </w:r>
      <w:r w:rsidR="00614901">
        <w:rPr>
          <w:rFonts w:asciiTheme="majorHAnsi" w:hAnsiTheme="majorHAnsi" w:cstheme="majorHAnsi"/>
          <w:b/>
          <w:bCs/>
          <w:noProof/>
        </w:rPr>
        <w:instrText>0.00</w:instrText>
      </w:r>
      <w:r w:rsidR="00614901">
        <w:rPr>
          <w:rFonts w:asciiTheme="majorHAnsi" w:hAnsiTheme="majorHAnsi" w:cstheme="majorHAnsi"/>
          <w:b/>
          <w:bCs/>
        </w:rPr>
        <w:instrText xml:space="preserve"> </w:instrText>
      </w:r>
      <w:r w:rsidR="00614901">
        <w:rPr>
          <w:rFonts w:asciiTheme="majorHAnsi" w:hAnsiTheme="majorHAnsi" w:cstheme="majorHAnsi"/>
          <w:b/>
          <w:bCs/>
        </w:rPr>
        <w:instrText>&gt; 0 "</w:instrText>
      </w:r>
    </w:p>
    <w:p w:rsidR="00614901" w:rsidP="00833E38">
      <w:pPr>
        <w:spacing w:after="0"/>
        <w:rPr>
          <w:rFonts w:asciiTheme="majorHAnsi" w:hAnsiTheme="majorHAnsi" w:cstheme="majorHAnsi"/>
          <w:b/>
          <w:bCs/>
        </w:rPr>
      </w:pPr>
    </w:p>
    <w:p w:rsidR="00614901" w:rsidP="00833E38">
      <w:pPr>
        <w:spacing w:after="0"/>
        <w:rPr>
          <w:rFonts w:asciiTheme="majorHAnsi" w:hAnsiTheme="majorHAnsi" w:cstheme="majorHAnsi"/>
          <w:b/>
          <w:bCs/>
        </w:rPr>
      </w:pPr>
      <w:r>
        <w:rPr>
          <w:rFonts w:asciiTheme="majorHAnsi" w:hAnsiTheme="majorHAnsi" w:cstheme="majorHAnsi"/>
          <w:b/>
          <w:bCs/>
        </w:rPr>
        <w:instrText>American Board of Surgery</w:instrText>
      </w:r>
      <w:r w:rsidR="006F0D31">
        <w:rPr>
          <w:rFonts w:asciiTheme="majorHAnsi" w:hAnsiTheme="majorHAnsi" w:cstheme="majorHAnsi"/>
          <w:b/>
          <w:bCs/>
        </w:rPr>
        <w:instrText xml:space="preserve"> (ABS)</w:instrText>
      </w:r>
      <w:r>
        <w:rPr>
          <w:rFonts w:asciiTheme="majorHAnsi" w:hAnsiTheme="majorHAnsi" w:cstheme="majorHAnsi"/>
          <w:b/>
          <w:bCs/>
        </w:rPr>
        <w:instrText xml:space="preserve"> </w:instrText>
      </w:r>
    </w:p>
    <w:p w:rsidR="00DE4578" w:rsidP="00833E38">
      <w:pPr>
        <w:spacing w:after="0"/>
        <w:rPr>
          <w:rFonts w:asciiTheme="majorHAnsi" w:hAnsiTheme="majorHAnsi" w:cstheme="majorHAnsi"/>
          <w:b/>
          <w:bCs/>
        </w:rPr>
      </w:pPr>
      <w:r>
        <w:rPr>
          <w:rFonts w:asciiTheme="majorHAnsi" w:hAnsiTheme="majorHAnsi" w:cstheme="majorHAnsi"/>
          <w:noProof/>
        </w:rPr>
        <w:drawing>
          <wp:anchor distT="0" distB="0" distL="114300" distR="114300" simplePos="0" relativeHeight="251666432" behindDoc="0" locked="0" layoutInCell="1" allowOverlap="1">
            <wp:simplePos x="0" y="0"/>
            <wp:positionH relativeFrom="margin">
              <wp:align>left</wp:align>
            </wp:positionH>
            <wp:positionV relativeFrom="paragraph">
              <wp:posOffset>90805</wp:posOffset>
            </wp:positionV>
            <wp:extent cx="998220" cy="323215"/>
            <wp:effectExtent l="0" t="0" r="0" b="635"/>
            <wp:wrapSquare wrapText="bothSides"/>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sig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98220" cy="323215"/>
                    </a:xfrm>
                    <a:prstGeom prst="rect">
                      <a:avLst/>
                    </a:prstGeom>
                  </pic:spPr>
                </pic:pic>
              </a:graphicData>
            </a:graphic>
          </wp:anchor>
        </w:drawing>
      </w:r>
      <w:r w:rsidR="00614901">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00890E45">
        <w:rPr>
          <w:rFonts w:asciiTheme="majorHAnsi" w:hAnsiTheme="majorHAnsi" w:cstheme="majorHAnsi"/>
          <w:b/>
          <w:bCs/>
        </w:rPr>
        <w:fldChar w:fldCharType="separate"/>
      </w:r>
      <w:r w:rsidR="00890E45">
        <w:rPr>
          <w:rFonts w:asciiTheme="majorHAnsi" w:hAnsiTheme="majorHAnsi" w:cstheme="majorHAnsi"/>
          <w:b/>
          <w:bCs/>
        </w:rPr>
        <w:fldChar w:fldCharType="end"/>
      </w:r>
      <w:r w:rsidR="00615379">
        <w:rPr>
          <w:rFonts w:asciiTheme="majorHAnsi" w:hAnsiTheme="majorHAnsi" w:cstheme="majorHAnsi"/>
          <w:b/>
          <w:bCs/>
        </w:rPr>
        <w:fldChar w:fldCharType="begin"/>
      </w:r>
      <w:r w:rsidR="00615379">
        <w:rPr>
          <w:rFonts w:asciiTheme="majorHAnsi" w:hAnsiTheme="majorHAnsi" w:cstheme="majorHAnsi"/>
          <w:b/>
          <w:bCs/>
        </w:rPr>
        <w:instrText xml:space="preserve"> IF  </w:instrText>
      </w:r>
      <w:r w:rsidR="00615379">
        <w:rPr>
          <w:rFonts w:asciiTheme="majorHAnsi" w:hAnsiTheme="majorHAnsi" w:cstheme="majorHAnsi"/>
          <w:b/>
          <w:bCs/>
          <w:noProof/>
        </w:rPr>
        <w:instrText>1.00</w:instrText>
      </w:r>
      <w:r w:rsidR="005C4D3F">
        <w:rPr>
          <w:rFonts w:asciiTheme="majorHAnsi" w:hAnsiTheme="majorHAnsi" w:cstheme="majorHAnsi"/>
          <w:b/>
          <w:bCs/>
        </w:rPr>
        <w:instrText xml:space="preserve"> </w:instrText>
      </w:r>
      <w:r w:rsidR="005C4D3F">
        <w:rPr>
          <w:rFonts w:asciiTheme="majorHAnsi" w:hAnsiTheme="majorHAnsi" w:cstheme="majorHAnsi"/>
          <w:b/>
          <w:bCs/>
        </w:rPr>
        <w:instrText>&gt; 0 "</w:instrText>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 ""</w:instrText>
      </w:r>
      <w:r w:rsidR="00615379">
        <w:rPr>
          <w:rFonts w:asciiTheme="majorHAnsi" w:hAnsiTheme="majorHAnsi" w:cstheme="majorHAnsi"/>
          <w:b/>
          <w:bCs/>
        </w:rPr>
        <w:fldChar w:fldCharType="separate"/>
      </w:r>
    </w:p>
    <w:p w:rsidR="000A6A32" w:rsidP="000D1A06">
      <w:pPr>
        <w:spacing w:after="0"/>
        <w:rPr>
          <w:rFonts w:asciiTheme="majorHAnsi" w:hAnsiTheme="majorHAnsi" w:cstheme="majorHAnsi"/>
          <w:b/>
          <w:bCs/>
        </w:rPr>
      </w:pPr>
    </w:p>
    <w:p w:rsidR="005C4D3F" w:rsidP="00DE4578">
      <w:pPr>
        <w:spacing w:after="0"/>
        <w:rPr>
          <w:rFonts w:asciiTheme="majorHAnsi" w:hAnsiTheme="majorHAnsi" w:cstheme="majorHAnsi"/>
          <w:b/>
          <w:bCs/>
        </w:rPr>
      </w:pPr>
      <w:r>
        <w:rPr>
          <w:rFonts w:asciiTheme="majorHAnsi" w:hAnsiTheme="majorHAnsi" w:cstheme="majorHAnsi"/>
          <w:b/>
          <w:bCs/>
        </w:rPr>
        <w:t>American Board of Thoracic Surgery (ABTS)</w:t>
      </w:r>
    </w:p>
    <w:p w:rsidR="00615379" w:rsidP="000D1A06">
      <w:pPr>
        <w:spacing w:after="0"/>
        <w:rPr>
          <w:rFonts w:asciiTheme="majorHAnsi" w:hAnsiTheme="majorHAnsi" w:cstheme="majorHAnsi"/>
          <w:b/>
          <w:bCs/>
        </w:rPr>
      </w:pPr>
      <w:r>
        <w:rPr>
          <w:rFonts w:asciiTheme="majorHAnsi" w:hAnsiTheme="majorHAnsi" w:cstheme="majorHAnsi"/>
        </w:rPr>
        <w:t>Successful completion of this CME activity enables the learner to earn credit toward the CME requirement of the American Board of Thoracic Surgery's Maintenance of Certification program. It is the CME activity provider's responsibility to submit learner completion information to ACCME for the purpose of granting ABTS credit.</w:t>
      </w:r>
      <w:r>
        <w:rPr>
          <w:rFonts w:asciiTheme="majorHAnsi" w:hAnsiTheme="majorHAnsi" w:cstheme="majorHAnsi"/>
          <w:b/>
          <w:bCs/>
        </w:rPr>
        <w:fldChar w:fldCharType="end"/>
      </w:r>
      <w:r w:rsidR="00B97F23">
        <w:rPr>
          <w:rFonts w:asciiTheme="majorHAnsi" w:hAnsiTheme="majorHAnsi" w:cstheme="majorHAnsi"/>
          <w:b/>
          <w:bCs/>
        </w:rPr>
        <w:fldChar w:fldCharType="begin"/>
      </w:r>
      <w:r w:rsidR="00B97F23">
        <w:rPr>
          <w:rFonts w:asciiTheme="majorHAnsi" w:hAnsiTheme="majorHAnsi" w:cstheme="majorHAnsi"/>
          <w:b/>
          <w:bCs/>
        </w:rPr>
        <w:instrText xml:space="preserve"> IF  </w:instrText>
      </w:r>
      <w:r w:rsidR="00B97F23">
        <w:rPr>
          <w:rFonts w:asciiTheme="majorHAnsi" w:hAnsiTheme="majorHAnsi" w:cstheme="majorHAnsi"/>
          <w:b/>
          <w:bCs/>
          <w:noProof/>
        </w:rPr>
        <w:instrText>0.00</w:instrText>
      </w:r>
      <w:r w:rsidR="00B97F23">
        <w:rPr>
          <w:rFonts w:asciiTheme="majorHAnsi" w:hAnsiTheme="majorHAnsi" w:cstheme="majorHAnsi"/>
          <w:b/>
          <w:bCs/>
        </w:rPr>
        <w:instrText xml:space="preserve"> </w:instrText>
      </w:r>
      <w:r w:rsidR="00B97F23">
        <w:rPr>
          <w:rFonts w:asciiTheme="majorHAnsi" w:hAnsiTheme="majorHAnsi" w:cstheme="majorHAnsi"/>
          <w:b/>
          <w:bCs/>
        </w:rPr>
        <w:instrText>&gt; 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of Thoracic Surgery (ABTS)</w:instrText>
      </w:r>
    </w:p>
    <w:p w:rsidR="00B97F23" w:rsidP="000D1A06">
      <w:pPr>
        <w:spacing w:after="0"/>
        <w:rPr>
          <w:rFonts w:asciiTheme="majorHAnsi" w:hAnsiTheme="majorHAnsi" w:cstheme="majorHAnsi"/>
          <w:b/>
          <w:bCs/>
        </w:rPr>
      </w:pPr>
      <w:r>
        <w:rPr>
          <w:rFonts w:asciiTheme="majorHAnsi" w:hAnsiTheme="majorHAnsi" w:cstheme="majorHAnsi"/>
        </w:rPr>
        <w:instrText>Successful completion of this CME activity, which includes participation in the evaluation component, enables the learner to earn credit toward the CME and Self-Assessment requirements of the American Board of Thoracic Surgery's Maintenance of Certification program. It is the CME activity provider's responsibility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bCs/>
        </w:rPr>
        <w:fldChar w:fldCharType="begin"/>
      </w:r>
      <w:r>
        <w:rPr>
          <w:rFonts w:asciiTheme="majorHAnsi" w:hAnsiTheme="majorHAnsi" w:cstheme="majorHAnsi"/>
          <w:b/>
          <w:bCs/>
        </w:rPr>
        <w:instrText xml:space="preserve"> IF </w:instrText>
      </w:r>
      <w:r>
        <w:rPr>
          <w:rFonts w:asciiTheme="majorHAnsi" w:hAnsiTheme="majorHAnsi" w:cstheme="majorHAnsi"/>
          <w:b/>
          <w:bCs/>
          <w:noProof/>
        </w:rPr>
        <w:instrText>0.00</w:instrText>
      </w:r>
      <w:r>
        <w:rPr>
          <w:rFonts w:asciiTheme="majorHAnsi" w:hAnsiTheme="majorHAnsi" w:cstheme="majorHAnsi"/>
          <w:b/>
          <w:bCs/>
        </w:rPr>
        <w:instrText xml:space="preserve"> </w:instrText>
      </w:r>
      <w:r>
        <w:rPr>
          <w:rFonts w:asciiTheme="majorHAnsi" w:hAnsiTheme="majorHAnsi" w:cstheme="majorHAnsi"/>
          <w:b/>
          <w:bCs/>
        </w:rPr>
        <w:instrText>&gt;</w:instrText>
      </w:r>
      <w:r w:rsidR="00990EE1">
        <w:rPr>
          <w:rFonts w:asciiTheme="majorHAnsi" w:hAnsiTheme="majorHAnsi" w:cstheme="majorHAnsi"/>
          <w:b/>
          <w:bCs/>
        </w:rPr>
        <w:instrText xml:space="preserve"> </w:instrText>
      </w:r>
      <w:r>
        <w:rPr>
          <w:rFonts w:asciiTheme="majorHAnsi" w:hAnsiTheme="majorHAnsi" w:cstheme="majorHAnsi"/>
          <w:b/>
          <w:bCs/>
        </w:rPr>
        <w:instrText>0 "</w:instrText>
      </w:r>
    </w:p>
    <w:p w:rsidR="006F0D31" w:rsidP="000D1A06">
      <w:pPr>
        <w:spacing w:after="0"/>
        <w:rPr>
          <w:rFonts w:asciiTheme="majorHAnsi" w:hAnsiTheme="majorHAnsi" w:cstheme="majorHAnsi"/>
          <w:b/>
          <w:bCs/>
        </w:rPr>
      </w:pPr>
    </w:p>
    <w:p w:rsidR="00B97F23" w:rsidP="000D1A06">
      <w:pPr>
        <w:spacing w:after="0"/>
        <w:rPr>
          <w:rFonts w:asciiTheme="majorHAnsi" w:hAnsiTheme="majorHAnsi" w:cstheme="majorHAnsi"/>
          <w:b/>
          <w:bCs/>
        </w:rPr>
      </w:pPr>
      <w:r>
        <w:rPr>
          <w:rFonts w:asciiTheme="majorHAnsi" w:hAnsiTheme="majorHAnsi" w:cstheme="majorHAnsi"/>
          <w:b/>
          <w:bCs/>
        </w:rPr>
        <w:instrText>American Board ot Thoracic Surgery (ABTS)</w:instrText>
      </w:r>
    </w:p>
    <w:p w:rsidR="00DE4578" w:rsidP="000D1A06">
      <w:pPr>
        <w:spacing w:after="0"/>
        <w:rPr>
          <w:rFonts w:asciiTheme="majorHAnsi" w:hAnsiTheme="majorHAnsi" w:cstheme="majorHAnsi"/>
          <w:b/>
          <w:iCs/>
        </w:rPr>
      </w:pPr>
      <w:r>
        <w:rPr>
          <w:rFonts w:asciiTheme="majorHAnsi" w:hAnsiTheme="majorHAnsi" w:cstheme="majorHAnsi"/>
        </w:rPr>
        <w:instrText>Successful completion of this CME activity, which includes participation in the evaluation component, enables the learner to earn credit toward the CME and Patient Safety requirement of the American Board of Thoracic Surgery's Maintenance of Certification program. It is the CME activity provider's responsibiity to submit learner completion information to ACCME for the purpose of granting ABTS credit." ""</w:instrText>
      </w:r>
      <w:r>
        <w:rPr>
          <w:rFonts w:asciiTheme="majorHAnsi" w:hAnsiTheme="majorHAnsi" w:cstheme="majorHAnsi"/>
          <w:b/>
          <w:bCs/>
        </w:rPr>
        <w:fldChar w:fldCharType="separate"/>
      </w:r>
      <w:r>
        <w:rPr>
          <w:rFonts w:asciiTheme="majorHAnsi" w:hAnsiTheme="majorHAnsi" w:cstheme="majorHAnsi"/>
          <w:b/>
          <w:bCs/>
        </w:rPr>
        <w:fldChar w:fldCharType="end"/>
      </w:r>
      <w:r>
        <w:rPr>
          <w:rFonts w:asciiTheme="majorHAnsi" w:hAnsiTheme="majorHAnsi" w:cstheme="majorHAnsi"/>
          <w:b/>
          <w:iCs/>
        </w:rPr>
        <w:fldChar w:fldCharType="begin"/>
      </w:r>
      <w:r>
        <w:rPr>
          <w:rFonts w:asciiTheme="majorHAnsi" w:hAnsiTheme="majorHAnsi" w:cstheme="majorHAnsi"/>
          <w:b/>
          <w:iCs/>
        </w:rPr>
        <w:instrText xml:space="preserve"> IF  </w:instrText>
      </w:r>
      <w:r>
        <w:rPr>
          <w:rFonts w:asciiTheme="majorHAnsi" w:hAnsiTheme="majorHAnsi" w:cstheme="majorHAnsi"/>
          <w:b/>
          <w:iCs/>
          <w:noProof/>
        </w:rPr>
        <w:instrText>0.00</w:instrText>
      </w:r>
      <w:r>
        <w:rPr>
          <w:rFonts w:asciiTheme="majorHAnsi" w:hAnsiTheme="majorHAnsi" w:cstheme="majorHAnsi"/>
          <w:b/>
          <w:iCs/>
        </w:rPr>
        <w:instrText xml:space="preserve"> </w:instrText>
      </w:r>
      <w:r>
        <w:rPr>
          <w:rFonts w:asciiTheme="majorHAnsi" w:hAnsiTheme="majorHAnsi" w:cstheme="majorHAnsi"/>
          <w:b/>
          <w:iCs/>
        </w:rPr>
        <w:instrText>&gt; 0 "</w:instrText>
      </w:r>
    </w:p>
    <w:p w:rsidR="00DE4578" w:rsidP="00833E38">
      <w:pPr>
        <w:spacing w:before="240" w:after="120"/>
        <w:rPr>
          <w:rFonts w:asciiTheme="majorHAnsi" w:hAnsiTheme="majorHAnsi" w:cstheme="majorHAnsi"/>
          <w:b/>
          <w:iCs/>
        </w:rPr>
      </w:pPr>
      <w:r>
        <w:rPr>
          <w:rFonts w:asciiTheme="majorHAnsi" w:hAnsiTheme="majorHAnsi" w:cstheme="majorHAnsi"/>
          <w:b/>
          <w:iCs/>
        </w:rPr>
        <w:instrText>Nursing Contact Hours</w:instrText>
      </w:r>
    </w:p>
    <w:p w:rsidR="000A6A32" w:rsidP="00833E38">
      <w:pPr>
        <w:spacing w:before="240" w:after="120"/>
        <w:rPr>
          <w:rFonts w:asciiTheme="majorHAnsi" w:hAnsiTheme="majorHAnsi" w:cstheme="majorHAnsi"/>
          <w:bCs/>
          <w:iCs/>
        </w:rPr>
      </w:pPr>
      <w:r>
        <w:rPr>
          <w:rFonts w:asciiTheme="majorHAnsi" w:hAnsiTheme="majorHAnsi" w:cstheme="majorHAnsi"/>
          <w:bCs/>
          <w:iCs/>
        </w:rPr>
        <w:instrText xml:space="preserve">Participants who meet the criteria for successful completion will receive </w:instrText>
      </w:r>
      <w:r>
        <w:rPr>
          <w:rFonts w:asciiTheme="majorHAnsi" w:hAnsiTheme="majorHAnsi" w:cstheme="majorHAnsi"/>
          <w:bCs/>
          <w:iCs/>
        </w:rPr>
        <w:fldChar w:fldCharType="begin"/>
      </w:r>
      <w:r>
        <w:rPr>
          <w:rFonts w:asciiTheme="majorHAnsi" w:hAnsiTheme="majorHAnsi" w:cstheme="majorHAnsi"/>
          <w:bCs/>
          <w:iCs/>
        </w:rPr>
        <w:instrText xml:space="preserve"> MERGEFIELD  ANCCHoursMax  \* MERGEFORMAT </w:instrText>
      </w:r>
      <w:r>
        <w:rPr>
          <w:rFonts w:asciiTheme="majorHAnsi" w:hAnsiTheme="majorHAnsi" w:cstheme="majorHAnsi"/>
          <w:bCs/>
          <w:iCs/>
        </w:rPr>
        <w:fldChar w:fldCharType="separate"/>
      </w:r>
      <w:r>
        <w:rPr>
          <w:rFonts w:asciiTheme="majorHAnsi" w:hAnsiTheme="majorHAnsi" w:cstheme="majorHAnsi"/>
          <w:bCs/>
          <w:iCs/>
          <w:noProof/>
        </w:rPr>
        <w:instrText>«ANCCHoursMax»</w:instrText>
      </w:r>
      <w:r>
        <w:rPr>
          <w:rFonts w:asciiTheme="majorHAnsi" w:hAnsiTheme="majorHAnsi" w:cstheme="majorHAnsi"/>
          <w:bCs/>
          <w:iCs/>
        </w:rPr>
        <w:fldChar w:fldCharType="end"/>
      </w:r>
      <w:r>
        <w:rPr>
          <w:rFonts w:asciiTheme="majorHAnsi" w:hAnsiTheme="majorHAnsi" w:cstheme="majorHAnsi"/>
          <w:bCs/>
          <w:iCs/>
        </w:rPr>
        <w:instrText xml:space="preserve"> contact hours.</w:instrText>
      </w:r>
    </w:p>
    <w:p w:rsidR="00D16426" w:rsidRPr="00B946B1" w:rsidP="00833E38">
      <w:pPr>
        <w:spacing w:before="240" w:after="120"/>
        <w:rPr>
          <w:rFonts w:asciiTheme="majorHAnsi" w:hAnsiTheme="majorHAnsi" w:cstheme="majorHAnsi"/>
          <w:b/>
          <w:iCs/>
        </w:rPr>
      </w:pPr>
      <w:r>
        <w:rPr>
          <w:rFonts w:asciiTheme="majorHAnsi" w:hAnsiTheme="majorHAnsi" w:cstheme="majorHAnsi"/>
          <w:bCs/>
          <w:iCs/>
        </w:rPr>
        <w:instrText xml:space="preserve">Children's Mercy Kansas City is approved as a provider of nursing continuing professional development by </w:instrText>
      </w:r>
      <w:r w:rsidR="00307755">
        <w:rPr>
          <w:rFonts w:asciiTheme="majorHAnsi" w:hAnsiTheme="majorHAnsi" w:cstheme="majorHAnsi"/>
          <w:bCs/>
          <w:iCs/>
        </w:rPr>
        <w:instrText>VTL Center for Professional Development</w:instrText>
      </w:r>
      <w:r>
        <w:rPr>
          <w:rFonts w:asciiTheme="majorHAnsi" w:hAnsiTheme="majorHAnsi" w:cstheme="majorHAnsi"/>
          <w:bCs/>
          <w:iCs/>
        </w:rPr>
        <w:instrText xml:space="preserve">, an accredited </w:instrText>
      </w:r>
      <w:r w:rsidR="00307755">
        <w:rPr>
          <w:rFonts w:asciiTheme="majorHAnsi" w:hAnsiTheme="majorHAnsi" w:cstheme="majorHAnsi"/>
          <w:bCs/>
          <w:iCs/>
        </w:rPr>
        <w:instrText>approver</w:instrText>
      </w:r>
      <w:r>
        <w:rPr>
          <w:rFonts w:asciiTheme="majorHAnsi" w:hAnsiTheme="majorHAnsi" w:cstheme="majorHAnsi"/>
          <w:bCs/>
          <w:iCs/>
        </w:rPr>
        <w:instrText xml:space="preserve"> by the American Nurses Credntialing Center's Commission on Accreditation." ""</w:instrText>
      </w:r>
      <w:r>
        <w:rPr>
          <w:rFonts w:asciiTheme="majorHAnsi" w:hAnsiTheme="majorHAnsi" w:cstheme="majorHAnsi"/>
          <w:b/>
          <w:iCs/>
        </w:rPr>
        <w:fldChar w:fldCharType="separate"/>
      </w:r>
      <w:r>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Children's Mercy Trauma Hours</w:instrText>
      </w:r>
    </w:p>
    <w:p w:rsidR="00D1642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w:instrText>
      </w:r>
      <w:r w:rsidRPr="00B946B1" w:rsidR="00581AD3">
        <w:rPr>
          <w:rFonts w:asciiTheme="majorHAnsi" w:hAnsiTheme="majorHAnsi" w:cstheme="majorHAnsi"/>
          <w:bCs/>
          <w:iCs/>
        </w:rPr>
        <w:instrText xml:space="preserve">activity is approved for </w:instrText>
      </w:r>
      <w:r w:rsidRPr="00B946B1" w:rsidR="00581AD3">
        <w:rPr>
          <w:rFonts w:asciiTheme="majorHAnsi" w:hAnsiTheme="majorHAnsi" w:cstheme="majorHAnsi"/>
          <w:bCs/>
          <w:iCs/>
        </w:rPr>
        <w:fldChar w:fldCharType="begin"/>
      </w:r>
      <w:r w:rsidRPr="00B946B1" w:rsidR="00581AD3">
        <w:rPr>
          <w:rFonts w:asciiTheme="majorHAnsi" w:hAnsiTheme="majorHAnsi" w:cstheme="majorHAnsi"/>
          <w:bCs/>
          <w:iCs/>
        </w:rPr>
        <w:instrText xml:space="preserve"> MERGEFIELD  CMHTrauma  \* MERGEFORMAT </w:instrText>
      </w:r>
      <w:r w:rsidRPr="00B946B1" w:rsidR="00581AD3">
        <w:rPr>
          <w:rFonts w:asciiTheme="majorHAnsi" w:hAnsiTheme="majorHAnsi" w:cstheme="majorHAnsi"/>
          <w:bCs/>
          <w:iCs/>
        </w:rPr>
        <w:fldChar w:fldCharType="separate"/>
      </w:r>
      <w:r w:rsidRPr="00B946B1" w:rsidR="00581AD3">
        <w:rPr>
          <w:rFonts w:asciiTheme="majorHAnsi" w:hAnsiTheme="majorHAnsi" w:cstheme="majorHAnsi"/>
          <w:bCs/>
          <w:iCs/>
          <w:noProof/>
        </w:rPr>
        <w:instrText>«CMHTrauma»</w:instrText>
      </w:r>
      <w:r w:rsidRPr="00B946B1" w:rsidR="00581AD3">
        <w:rPr>
          <w:rFonts w:asciiTheme="majorHAnsi" w:hAnsiTheme="majorHAnsi" w:cstheme="majorHAnsi"/>
          <w:bCs/>
          <w:iCs/>
        </w:rPr>
        <w:fldChar w:fldCharType="end"/>
      </w:r>
      <w:r w:rsidRPr="00B946B1" w:rsidR="00581AD3">
        <w:rPr>
          <w:rFonts w:asciiTheme="majorHAnsi" w:hAnsiTheme="majorHAnsi" w:cstheme="majorHAnsi"/>
          <w:bCs/>
          <w:iCs/>
        </w:rPr>
        <w:instrText xml:space="preserve"> trauma credit(s) for healthcare providers by the Children's Mercy Trauma Service.</w:instrText>
      </w:r>
      <w:r w:rsidRPr="00B946B1">
        <w:rPr>
          <w:rFonts w:asciiTheme="majorHAnsi" w:hAnsiTheme="majorHAnsi" w:cstheme="majorHAnsi"/>
          <w:bCs/>
          <w:iCs/>
        </w:rPr>
        <w:instrText>"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D1642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Dieti</w:instrText>
      </w:r>
      <w:r w:rsidR="00307755">
        <w:rPr>
          <w:rFonts w:asciiTheme="majorHAnsi" w:hAnsiTheme="majorHAnsi" w:cstheme="majorHAnsi"/>
          <w:b/>
          <w:iCs/>
        </w:rPr>
        <w:instrText>t</w:instrText>
      </w:r>
      <w:r w:rsidRPr="00B946B1">
        <w:rPr>
          <w:rFonts w:asciiTheme="majorHAnsi" w:hAnsiTheme="majorHAnsi" w:cstheme="majorHAnsi"/>
          <w:b/>
          <w:iCs/>
        </w:rPr>
        <w:instrText>ian</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This program has been approved for Dieti</w:instrText>
      </w:r>
      <w:r w:rsidR="00307755">
        <w:rPr>
          <w:rFonts w:asciiTheme="majorHAnsi" w:hAnsiTheme="majorHAnsi" w:cstheme="majorHAnsi"/>
          <w:bCs/>
          <w:iCs/>
        </w:rPr>
        <w:instrText>t</w:instrText>
      </w:r>
      <w:r w:rsidRPr="00B946B1">
        <w:rPr>
          <w:rFonts w:asciiTheme="majorHAnsi" w:hAnsiTheme="majorHAnsi" w:cstheme="majorHAnsi"/>
          <w:bCs/>
          <w:iCs/>
        </w:rPr>
        <w:instrText xml:space="preserve">ian Continuing Education credit by the KDHE, Kansas Sponsorship #D1273,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DietHoursMax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«DietHoursMax»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clock hour(s)." ""</w:instrText>
      </w:r>
      <w:r w:rsidRPr="00B946B1" w:rsidR="00D16426">
        <w:rPr>
          <w:rFonts w:asciiTheme="majorHAnsi" w:hAnsiTheme="majorHAnsi" w:cstheme="majorHAnsi"/>
          <w:b/>
          <w:iCs/>
        </w:rPr>
        <w:fldChar w:fldCharType="separate"/>
      </w:r>
      <w:r w:rsidRPr="00B946B1" w:rsidR="00D16426">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Radiology</w:instrText>
      </w:r>
    </w:p>
    <w:p w:rsidR="007C1BE6" w:rsidRPr="00B946B1" w:rsidP="0095107F">
      <w:pPr>
        <w:spacing w:after="120"/>
        <w:rPr>
          <w:rFonts w:asciiTheme="majorHAnsi" w:hAnsiTheme="majorHAnsi" w:cstheme="majorHAnsi"/>
          <w:b/>
          <w:iCs/>
        </w:rPr>
      </w:pPr>
      <w:r w:rsidRPr="00B946B1">
        <w:rPr>
          <w:rFonts w:asciiTheme="majorHAnsi" w:hAnsiTheme="majorHAnsi" w:cstheme="majorHAnsi"/>
          <w:bCs/>
          <w:iCs/>
        </w:rPr>
        <w:instrText xml:space="preserve">This activity has been approved by ASRT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RadHoursMax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«RadHoursMax»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Category A CE credits."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D16426">
      <w:pPr>
        <w:spacing w:before="240" w:after="120"/>
        <w:rPr>
          <w:rFonts w:asciiTheme="majorHAnsi" w:hAnsiTheme="majorHAnsi" w:cstheme="majorHAnsi"/>
          <w:b/>
          <w:iCs/>
        </w:rPr>
      </w:pPr>
      <w:r w:rsidRPr="00B946B1">
        <w:rPr>
          <w:rFonts w:asciiTheme="majorHAnsi" w:hAnsiTheme="majorHAnsi" w:cstheme="majorHAnsi"/>
          <w:b/>
          <w:iCs/>
        </w:rPr>
        <w:instrText>Respiratory Therapy</w:instrText>
      </w:r>
    </w:p>
    <w:p w:rsidR="007C1BE6" w:rsidRPr="00B946B1" w:rsidP="001C7210">
      <w:pPr>
        <w:spacing w:after="120"/>
        <w:rPr>
          <w:rFonts w:asciiTheme="majorHAnsi" w:hAnsiTheme="majorHAnsi" w:cstheme="majorHAnsi"/>
          <w:b/>
          <w:iCs/>
        </w:rPr>
      </w:pPr>
      <w:r w:rsidRPr="00B946B1">
        <w:rPr>
          <w:rFonts w:asciiTheme="majorHAnsi" w:hAnsiTheme="majorHAnsi" w:cstheme="majorHAnsi"/>
          <w:bCs/>
          <w:iCs/>
        </w:rPr>
        <w:instrText xml:space="preserve">Children's Mercy Hospital's CE Evaluator has approved this program for </w:instrText>
      </w: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RTHoursMax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«RTHoursMax»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hours of Respiratory Continuing Education on behalf of the Kansas Respiratory Care Society, a chapter of the AARC. Providership #KRCS003"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Pr>
          <w:rFonts w:asciiTheme="majorHAnsi" w:hAnsiTheme="majorHAnsi" w:cstheme="majorHAnsi"/>
          <w:b/>
          <w:iCs/>
        </w:rPr>
        <w:fldChar w:fldCharType="begin"/>
      </w:r>
      <w:r w:rsidRPr="00B946B1">
        <w:rPr>
          <w:rFonts w:asciiTheme="majorHAnsi" w:hAnsiTheme="majorHAnsi" w:cstheme="majorHAnsi"/>
          <w:b/>
          <w:iCs/>
        </w:rPr>
        <w:instrText xml:space="preserve"> IF </w:instrText>
      </w:r>
      <w:r w:rsidRPr="00B946B1" w:rsidR="00507BEB">
        <w:rPr>
          <w:rFonts w:asciiTheme="majorHAnsi" w:hAnsiTheme="majorHAnsi" w:cstheme="majorHAnsi"/>
          <w:b/>
          <w:iCs/>
          <w:noProof/>
        </w:rPr>
        <w:instrText>0.00</w:instrText>
      </w:r>
      <w:r w:rsidRPr="00B946B1">
        <w:rPr>
          <w:rFonts w:asciiTheme="majorHAnsi" w:hAnsiTheme="majorHAnsi" w:cstheme="majorHAnsi"/>
          <w:b/>
          <w:iCs/>
        </w:rPr>
        <w:instrText xml:space="preserve"> </w:instrText>
      </w:r>
      <w:r w:rsidRPr="00B946B1">
        <w:rPr>
          <w:rFonts w:asciiTheme="majorHAnsi" w:hAnsiTheme="majorHAnsi" w:cstheme="majorHAnsi"/>
          <w:b/>
          <w:iCs/>
        </w:rPr>
        <w:instrText>&gt; 0 "</w:instrText>
      </w:r>
    </w:p>
    <w:p w:rsidR="007C1BE6" w:rsidRPr="00B946B1" w:rsidP="00202CB4">
      <w:pPr>
        <w:spacing w:before="240" w:after="0"/>
        <w:rPr>
          <w:rFonts w:asciiTheme="majorHAnsi" w:hAnsiTheme="majorHAnsi" w:cstheme="majorHAnsi"/>
          <w:b/>
          <w:iCs/>
        </w:rPr>
      </w:pPr>
      <w:r w:rsidRPr="00B946B1">
        <w:rPr>
          <w:rFonts w:asciiTheme="majorHAnsi" w:hAnsiTheme="majorHAnsi" w:cstheme="majorHAnsi"/>
          <w:b/>
          <w:iCs/>
        </w:rPr>
        <w:instrText>Social Work</w:instrText>
      </w:r>
    </w:p>
    <w:p w:rsidR="008B1A6E" w:rsidP="008B1A6E">
      <w:pPr>
        <w:spacing w:before="240" w:after="120"/>
        <w:rPr>
          <w:rFonts w:asciiTheme="majorHAnsi" w:hAnsiTheme="majorHAnsi" w:cstheme="majorHAnsi"/>
          <w:b/>
          <w:iCs/>
        </w:rPr>
      </w:pPr>
      <w:r w:rsidRPr="00B946B1">
        <w:rPr>
          <w:rFonts w:asciiTheme="majorHAnsi" w:hAnsiTheme="majorHAnsi" w:cstheme="majorHAnsi"/>
          <w:bCs/>
          <w:iCs/>
        </w:rPr>
        <w:fldChar w:fldCharType="begin"/>
      </w:r>
      <w:r w:rsidRPr="00B946B1">
        <w:rPr>
          <w:rFonts w:asciiTheme="majorHAnsi" w:hAnsiTheme="majorHAnsi" w:cstheme="majorHAnsi"/>
          <w:bCs/>
          <w:iCs/>
        </w:rPr>
        <w:instrText xml:space="preserve"> MERGEFIELD  SWHoursMax  \* MERGEFORMAT </w:instrText>
      </w:r>
      <w:r w:rsidRPr="00B946B1">
        <w:rPr>
          <w:rFonts w:asciiTheme="majorHAnsi" w:hAnsiTheme="majorHAnsi" w:cstheme="majorHAnsi"/>
          <w:bCs/>
          <w:iCs/>
        </w:rPr>
        <w:fldChar w:fldCharType="separate"/>
      </w:r>
      <w:r w:rsidRPr="00B946B1">
        <w:rPr>
          <w:rFonts w:asciiTheme="majorHAnsi" w:hAnsiTheme="majorHAnsi" w:cstheme="majorHAnsi"/>
          <w:bCs/>
          <w:iCs/>
          <w:noProof/>
        </w:rPr>
        <w:instrText>«SWHoursMax»</w:instrText>
      </w:r>
      <w:r w:rsidRPr="00B946B1">
        <w:rPr>
          <w:rFonts w:asciiTheme="majorHAnsi" w:hAnsiTheme="majorHAnsi" w:cstheme="majorHAnsi"/>
          <w:bCs/>
          <w:iCs/>
        </w:rPr>
        <w:fldChar w:fldCharType="end"/>
      </w:r>
      <w:r w:rsidRPr="00B946B1">
        <w:rPr>
          <w:rFonts w:asciiTheme="majorHAnsi" w:hAnsiTheme="majorHAnsi" w:cstheme="majorHAnsi"/>
          <w:bCs/>
          <w:iCs/>
        </w:rPr>
        <w:instrText xml:space="preserve"> Social Work CEU's will be provided to licensed social workers. Children's Mercy Hospital's Department of Social Work and Community Service has been approved as a Continuing Education Provider by the State of Kansas Behavioral Sciences Regulatory Board." ""</w:instrText>
      </w:r>
      <w:r w:rsidRPr="00B946B1">
        <w:rPr>
          <w:rFonts w:asciiTheme="majorHAnsi" w:hAnsiTheme="majorHAnsi" w:cstheme="majorHAnsi"/>
          <w:b/>
          <w:iCs/>
        </w:rPr>
        <w:fldChar w:fldCharType="separate"/>
      </w:r>
      <w:r w:rsidRPr="00B946B1">
        <w:rPr>
          <w:rFonts w:asciiTheme="majorHAnsi" w:hAnsiTheme="majorHAnsi" w:cstheme="majorHAnsi"/>
          <w:b/>
          <w:iCs/>
        </w:rPr>
        <w:fldChar w:fldCharType="end"/>
      </w:r>
      <w:r w:rsidRPr="00B946B1" w:rsidR="00C45E44">
        <w:rPr>
          <w:rFonts w:asciiTheme="majorHAnsi" w:hAnsiTheme="majorHAnsi" w:cstheme="majorHAnsi"/>
          <w:b/>
          <w:iCs/>
        </w:rPr>
        <w:t xml:space="preserve">  </w:t>
      </w:r>
      <w:r w:rsidRPr="00B946B1">
        <w:rPr>
          <w:rFonts w:asciiTheme="majorHAnsi" w:hAnsiTheme="majorHAnsi" w:cstheme="majorHAnsi"/>
          <w:b/>
          <w:iCs/>
        </w:rPr>
        <w:t xml:space="preserve"> </w:t>
      </w:r>
    </w:p>
    <w:p w:rsidR="00394BCA" w:rsidRPr="00B946B1" w:rsidP="00942F07">
      <w:pPr>
        <w:spacing w:before="240" w:after="0"/>
        <w:rPr>
          <w:rFonts w:asciiTheme="majorHAnsi" w:hAnsiTheme="majorHAnsi" w:cstheme="majorHAnsi"/>
          <w:b/>
          <w:iCs/>
          <w:color w:val="000000" w:themeColor="text1"/>
        </w:rPr>
      </w:pPr>
      <w:r w:rsidRPr="00B946B1">
        <w:rPr>
          <w:rFonts w:asciiTheme="majorHAnsi" w:hAnsiTheme="majorHAnsi" w:cstheme="majorHAnsi"/>
          <w:b/>
          <w:iCs/>
          <w:color w:val="000000" w:themeColor="text1"/>
        </w:rPr>
        <w:t>Other Healthcare Professionals</w:t>
      </w:r>
    </w:p>
    <w:p w:rsidR="00394BCA" w:rsidRPr="00B946B1" w:rsidP="00394BCA">
      <w:pPr>
        <w:spacing w:after="120"/>
        <w:rPr>
          <w:rFonts w:asciiTheme="majorHAnsi" w:hAnsiTheme="majorHAnsi" w:cstheme="majorHAnsi"/>
          <w:bCs/>
          <w:iCs/>
          <w:color w:val="000000" w:themeColor="text1"/>
        </w:rPr>
      </w:pPr>
      <w:r w:rsidRPr="00B946B1">
        <w:rPr>
          <w:rFonts w:asciiTheme="majorHAnsi" w:hAnsiTheme="majorHAnsi" w:cstheme="majorHAnsi"/>
          <w:bCs/>
          <w:iCs/>
          <w:color w:val="000000" w:themeColor="text1"/>
        </w:rPr>
        <w:t xml:space="preserve">Other healthcare professionals who participate in this activity may submit their </w:t>
      </w:r>
      <w:r w:rsidRPr="00B946B1" w:rsidR="00E27446">
        <w:rPr>
          <w:rFonts w:asciiTheme="majorHAnsi" w:hAnsiTheme="majorHAnsi" w:cstheme="majorHAnsi"/>
          <w:bCs/>
          <w:iCs/>
          <w:color w:val="000000" w:themeColor="text1"/>
        </w:rPr>
        <w:t>attendance certificate</w:t>
      </w:r>
      <w:r w:rsidRPr="00B946B1">
        <w:rPr>
          <w:rFonts w:asciiTheme="majorHAnsi" w:hAnsiTheme="majorHAnsi" w:cstheme="majorHAnsi"/>
          <w:bCs/>
          <w:iCs/>
          <w:color w:val="000000" w:themeColor="text1"/>
        </w:rPr>
        <w:t xml:space="preserve"> to their appropriate accrediting organizations or state boards for consideration of credit. Participants are responsible for determining whether this activity meets the requirements for acceptable continuing education.</w:t>
      </w:r>
    </w:p>
    <w:p w:rsidR="00394BCA" w:rsidRPr="00904F01" w:rsidP="00394BCA">
      <w:pPr>
        <w:spacing w:before="240" w:after="120"/>
        <w:rPr>
          <w:rFonts w:asciiTheme="majorHAnsi" w:hAnsiTheme="majorHAnsi" w:cstheme="majorHAnsi"/>
          <w:b/>
          <w:iCs/>
          <w:color w:val="000000" w:themeColor="text1"/>
          <w:sz w:val="24"/>
          <w:szCs w:val="24"/>
        </w:rPr>
      </w:pPr>
      <w:r w:rsidRPr="00904F01">
        <w:rPr>
          <w:rFonts w:asciiTheme="majorHAnsi" w:hAnsiTheme="majorHAnsi" w:cstheme="majorHAnsi"/>
          <w:b/>
          <w:iCs/>
          <w:color w:val="000000" w:themeColor="text1"/>
          <w:sz w:val="24"/>
          <w:szCs w:val="24"/>
          <w:u w:val="single"/>
        </w:rPr>
        <w:t>DISCLOSURES</w:t>
      </w:r>
      <w:r w:rsidRPr="00904F01">
        <w:rPr>
          <w:rFonts w:asciiTheme="majorHAnsi" w:hAnsiTheme="majorHAnsi" w:cstheme="majorHAnsi"/>
          <w:b/>
          <w:iCs/>
          <w:color w:val="000000" w:themeColor="text1"/>
          <w:sz w:val="24"/>
          <w:szCs w:val="24"/>
        </w:rPr>
        <w:t>:</w:t>
      </w:r>
    </w:p>
    <w:p w:rsidR="00394BCA" w:rsidRPr="00B946B1" w:rsidP="00394BCA">
      <w:pPr>
        <w:rPr>
          <w:rFonts w:asciiTheme="majorHAnsi" w:hAnsiTheme="majorHAnsi" w:cstheme="majorHAnsi"/>
        </w:rPr>
      </w:pPr>
      <w:r w:rsidRPr="00B946B1">
        <w:rPr>
          <w:rFonts w:asciiTheme="majorHAnsi" w:hAnsiTheme="majorHAnsi" w:cstheme="majorHAnsi"/>
        </w:rPr>
        <w:t>Children's Mercy Continuing Medical Education adheres to the ACCME&amp;rsquo;s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394BCA" w:rsidRPr="00B946B1" w:rsidP="00394BCA">
      <w:pPr>
        <w:spacing w:after="120"/>
        <w:rPr>
          <w:rFonts w:asciiTheme="majorHAnsi" w:hAnsiTheme="majorHAnsi" w:cstheme="majorHAnsi"/>
          <w:iCs/>
        </w:rPr>
      </w:pPr>
      <w:r w:rsidRPr="00B946B1">
        <w:rPr>
          <w:rFonts w:asciiTheme="majorHAnsi" w:hAnsiTheme="majorHAnsi" w:cstheme="majorHAnsi"/>
          <w:iCs/>
        </w:rPr>
        <w:t>The planners and faculty of this series have disclosed the following financial relationship(s) with ineligible companies/commercial interests:</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127"/>
        <w:gridCol w:w="3127"/>
        <w:gridCol w:w="4169"/>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Nicholas G Cost,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My wife is a Senior Medical Officer for Janssen-Janssen (Any division) - 04/13/2026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Carrie Jones, N/A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Tolulope Oyetunji, MD, MPH, FACS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- 03/03/2026</w:t>
            </w:r>
          </w:p>
        </w:tc>
      </w:tr>
    </w:tbl>
    <w:p w:rsidR="00993B4D">
      <w:pPr>
        <w:bidi w:val="0"/>
        <w:spacing w:after="280" w:afterAutospacing="1"/>
        <w:rPr>
          <w:rFonts w:asciiTheme="majorHAnsi" w:hAnsiTheme="majorHAnsi" w:cstheme="majorHAnsi"/>
          <w:iCs/>
          <w:noProof/>
        </w:rPr>
      </w:pPr>
    </w:p>
    <w:p w:rsidR="008F7EE3" w:rsidRPr="008F7EE3" w:rsidP="008F7EE3">
      <w:pPr>
        <w:rPr>
          <w:rFonts w:asciiTheme="majorHAnsi" w:hAnsiTheme="majorHAnsi" w:cstheme="majorHAnsi"/>
        </w:rPr>
      </w:pPr>
    </w:p>
    <w:p w:rsidR="008F7EE3" w:rsidRPr="008F7EE3" w:rsidP="008F7EE3">
      <w:pPr>
        <w:rPr>
          <w:rFonts w:asciiTheme="majorHAnsi" w:hAnsiTheme="majorHAnsi" w:cstheme="majorHAnsi"/>
        </w:rPr>
      </w:pPr>
    </w:p>
    <w:p w:rsidR="008F7EE3" w:rsidRPr="008F7EE3" w:rsidP="008F7EE3">
      <w:pPr>
        <w:rPr>
          <w:rFonts w:asciiTheme="majorHAnsi" w:hAnsiTheme="majorHAnsi" w:cstheme="majorHAnsi"/>
        </w:rPr>
      </w:pPr>
    </w:p>
    <w:p w:rsidR="008F7EE3" w:rsidRPr="008F7EE3" w:rsidP="008F7EE3">
      <w:pPr>
        <w:rPr>
          <w:rFonts w:asciiTheme="majorHAnsi" w:hAnsiTheme="majorHAnsi" w:cstheme="majorHAnsi"/>
        </w:rPr>
      </w:pPr>
    </w:p>
    <w:p w:rsidR="008F7EE3" w:rsidRPr="008F7EE3" w:rsidP="008F7EE3">
      <w:pPr>
        <w:rPr>
          <w:rFonts w:asciiTheme="majorHAnsi" w:hAnsiTheme="majorHAnsi" w:cstheme="majorHAnsi"/>
        </w:rPr>
      </w:pPr>
    </w:p>
    <w:p w:rsidR="008F7EE3" w:rsidRPr="008F7EE3" w:rsidP="008F7EE3">
      <w:pPr>
        <w:rPr>
          <w:rFonts w:asciiTheme="majorHAnsi" w:hAnsiTheme="majorHAnsi" w:cstheme="majorHAnsi"/>
        </w:rPr>
      </w:pPr>
    </w:p>
    <w:sectPr w:rsidSect="001921CF">
      <w:headerReference w:type="default" r:id="rId14"/>
      <w:footerReference w:type="default" r:id="rId15"/>
      <w:pgSz w:w="12240" w:h="15840"/>
      <w:pgMar w:top="1152" w:right="864" w:bottom="864" w:left="864" w:header="288"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EE3" w:rsidRPr="001921CF">
    <w:pPr>
      <w:pStyle w:val="Footer"/>
      <w:rPr>
        <w:rFonts w:asciiTheme="majorHAnsi" w:hAnsiTheme="majorHAnsi" w:cstheme="majorHAnsi"/>
      </w:rPr>
    </w:pPr>
    <w:r w:rsidRPr="001921CF">
      <w:rPr>
        <w:rFonts w:asciiTheme="majorHAnsi" w:hAnsiTheme="majorHAnsi" w:cstheme="majorHAnsi"/>
        <w:noProof/>
      </w:rPr>
      <w:drawing>
        <wp:anchor distT="0" distB="0" distL="114300" distR="114300" simplePos="0" relativeHeight="251659264" behindDoc="1" locked="0" layoutInCell="1" allowOverlap="1">
          <wp:simplePos x="0" y="0"/>
          <wp:positionH relativeFrom="page">
            <wp:align>left</wp:align>
          </wp:positionH>
          <wp:positionV relativeFrom="paragraph">
            <wp:posOffset>-476250</wp:posOffset>
          </wp:positionV>
          <wp:extent cx="7921731" cy="619760"/>
          <wp:effectExtent l="0" t="0" r="3175" b="8890"/>
          <wp:wrapTight wrapText="bothSides">
            <wp:wrapPolygon>
              <wp:start x="0" y="0"/>
              <wp:lineTo x="0" y="21246"/>
              <wp:lineTo x="21557" y="21246"/>
              <wp:lineTo x="21557"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xmlns:r="http://schemas.openxmlformats.org/officeDocument/2006/relationships" r:embed="rId1">
                    <a:extLst>
                      <a:ext uri="{28A0092B-C50C-407E-A947-70E740481C1C}">
                        <a14:useLocalDpi xmlns:a14="http://schemas.microsoft.com/office/drawing/2010/main" val="0"/>
                      </a:ext>
                    </a:extLst>
                  </a:blip>
                  <a:srcRect l="7958" t="33899" b="10968"/>
                  <a:stretch/>
                </pic:blipFill>
                <pic:spPr bwMode="auto">
                  <a:xfrm>
                    <a:off x="0" y="0"/>
                    <a:ext cx="7921731" cy="619760"/>
                  </a:xfrm>
                  <a:prstGeom prst="rect">
                    <a:avLst/>
                  </a:prstGeom>
                  <a:noFill/>
                  <a:ln>
                    <a:noFill/>
                  </a:ln>
                  <a:extLst>
                    <a:ext uri="{53640926-AAD7-44D8-BBD7-CCE9431645EC}">
                      <a14:shadowObscured xmlns:a14="http://schemas.microsoft.com/office/drawing/2010/main"/>
                    </a:ext>
                  </a:extLst>
                </pic:spPr>
              </pic:pic>
            </a:graphicData>
          </a:graphic>
        </wp:anchor>
      </w:drawing>
    </w:r>
    <w:r w:rsidRPr="001921CF" w:rsidR="001921CF">
      <w:rPr>
        <w:rFonts w:asciiTheme="majorHAnsi" w:hAnsiTheme="majorHAnsi" w:cstheme="majorHAnsi"/>
      </w:rPr>
      <w:t xml:space="preserve">Rev. </w:t>
    </w:r>
    <w:r w:rsidR="00EA3A53">
      <w:rPr>
        <w:rFonts w:asciiTheme="majorHAnsi" w:hAnsiTheme="majorHAnsi" w:cstheme="majorHAnsi"/>
      </w:rPr>
      <w:t>4</w:t>
    </w:r>
    <w:r w:rsidRPr="001921CF" w:rsidR="001921CF">
      <w:rPr>
        <w:rFonts w:asciiTheme="majorHAnsi" w:hAnsiTheme="majorHAnsi" w:cstheme="majorHAnsi"/>
      </w:rPr>
      <w:t>/2026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650A" w:rsidP="00CD0DC6">
    <w:pPr>
      <w:pStyle w:val="Header"/>
      <w:jc w:val="right"/>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-181610</wp:posOffset>
          </wp:positionV>
          <wp:extent cx="7774305" cy="633730"/>
          <wp:effectExtent l="0" t="0" r="0" b="0"/>
          <wp:wrapTight wrapText="bothSides">
            <wp:wrapPolygon>
              <wp:start x="21600" y="21600"/>
              <wp:lineTo x="21600" y="822"/>
              <wp:lineTo x="58" y="822"/>
              <wp:lineTo x="58" y="21600"/>
              <wp:lineTo x="21600" y="2160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xmlns:r="http://schemas.openxmlformats.org/officeDocument/2006/relationships" r:embed="rId1">
                    <a:extLst>
                      <a:ext uri="{28A0092B-C50C-407E-A947-70E740481C1C}">
                        <a14:useLocalDpi xmlns:a14="http://schemas.microsoft.com/office/drawing/2010/main" val="0"/>
                      </a:ext>
                    </a:extLst>
                  </a:blip>
                  <a:srcRect l="7706" t="32823" r="1398" b="10285"/>
                  <a:stretch/>
                </pic:blipFill>
                <pic:spPr bwMode="auto">
                  <a:xfrm rot="10800000">
                    <a:off x="0" y="0"/>
                    <a:ext cx="7774305" cy="633730"/>
                  </a:xfrm>
                  <a:prstGeom prst="rect">
                    <a:avLst/>
                  </a:prstGeom>
                  <a:noFill/>
                  <a:ln>
                    <a:noFill/>
                  </a:ln>
                  <a:extLst>
                    <a:ext uri="{53640926-AAD7-44D8-BBD7-CCE9431645EC}">
                      <a14:shadowObscured xmlns:a14="http://schemas.microsoft.com/office/drawing/2010/main"/>
                    </a:ext>
                  </a:extLst>
                </pic:spPr>
              </pic:pic>
            </a:graphicData>
          </a:graphic>
        </wp:anchor>
      </w:drawing>
    </w:r>
    <w:r>
      <w:rPr>
        <w:b/>
        <w:noProof/>
      </w:rPr>
      <w:drawing>
        <wp:inline distT="0" distB="0" distL="0" distR="0">
          <wp:extent cx="2000250" cy="421970"/>
          <wp:effectExtent l="0" t="0" r="0" b="0"/>
          <wp:docPr id="2" name="Picture 2" descr="http://scope/FileLibrary/versions/CMH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pe/FileLibrary/versions/CMH_black.jpg"/>
                  <pic:cNvPicPr>
                    <a:picLocks noChangeAspect="1" noChangeArrowheads="1"/>
                  </pic:cNvPicPr>
                </pic:nvPicPr>
                <pic:blipFill>
                  <a:blip xmlns:r="http://schemas.openxmlformats.org/officeDocument/2006/relationships" r:embed="rId2" cstate="print">
                    <a:extLst>
                      <a:ext uri="{28A0092B-C50C-407E-A947-70E740481C1C}">
                        <a14:useLocalDpi xmlns:a14="http://schemas.microsoft.com/office/drawing/2010/main" val="0"/>
                      </a:ext>
                    </a:extLst>
                  </a:blip>
                  <a:srcRect/>
                  <a:stretch>
                    <a:fillRect/>
                  </a:stretch>
                </pic:blipFill>
                <pic:spPr bwMode="auto">
                  <a:xfrm>
                    <a:off x="0" y="0"/>
                    <a:ext cx="2000250" cy="4219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D7129E"/>
    <w:multiLevelType w:val="hybridMultilevel"/>
    <w:tmpl w:val="FC9CA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3AB0"/>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 w:type="paragraph" w:styleId="Header">
    <w:name w:val="header"/>
    <w:basedOn w:val="Normal"/>
    <w:link w:val="HeaderChar"/>
    <w:uiPriority w:val="99"/>
    <w:unhideWhenUsed/>
    <w:rsid w:val="00BE6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50A"/>
    <w:rPr>
      <w:rFonts w:eastAsiaTheme="minorHAnsi"/>
      <w:sz w:val="22"/>
      <w:szCs w:val="22"/>
    </w:rPr>
  </w:style>
  <w:style w:type="paragraph" w:styleId="Footer">
    <w:name w:val="footer"/>
    <w:basedOn w:val="Normal"/>
    <w:link w:val="FooterChar"/>
    <w:uiPriority w:val="99"/>
    <w:unhideWhenUsed/>
    <w:rsid w:val="00BE6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50A"/>
    <w:rPr>
      <w:rFonts w:eastAsiaTheme="minorHAnsi"/>
      <w:sz w:val="22"/>
      <w:szCs w:val="22"/>
    </w:rPr>
  </w:style>
  <w:style w:type="character" w:styleId="Hyperlink">
    <w:name w:val="Hyperlink"/>
    <w:basedOn w:val="DefaultParagraphFont"/>
    <w:uiPriority w:val="99"/>
    <w:unhideWhenUsed/>
    <w:rsid w:val="00394BCA"/>
    <w:rPr>
      <w:color w:val="0000FF" w:themeColor="hyperlink"/>
      <w:u w:val="single"/>
    </w:rPr>
  </w:style>
  <w:style w:type="paragraph" w:styleId="ListParagraph">
    <w:name w:val="List Paragraph"/>
    <w:basedOn w:val="Normal"/>
    <w:uiPriority w:val="34"/>
    <w:qFormat/>
    <w:rsid w:val="00192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image" Target="media/image4.jpeg" /><Relationship Id="rId12" Type="http://schemas.openxmlformats.org/officeDocument/2006/relationships/image" Target="media/image5.jpeg" /><Relationship Id="rId13" Type="http://schemas.openxmlformats.org/officeDocument/2006/relationships/image" Target="media/image6.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_rels/footer1.xml.rels>&#65279;<?xml version="1.0" encoding="utf-8" standalone="yes"?><Relationships xmlns="http://schemas.openxmlformats.org/package/2006/relationships"><Relationship Id="rId1" Type="http://schemas.openxmlformats.org/officeDocument/2006/relationships/image" Target="media/image7.png" /></Relationships>
</file>

<file path=word/_rels/header1.xml.rels>&#65279;<?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8.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4E54050A85A24CB9ED0032495E2C50" ma:contentTypeVersion="14" ma:contentTypeDescription="Create a new document." ma:contentTypeScope="" ma:versionID="e8f6715f809e6870f65e81c8416a66ea">
  <xsd:schema xmlns:xsd="http://www.w3.org/2001/XMLSchema" xmlns:xs="http://www.w3.org/2001/XMLSchema" xmlns:p="http://schemas.microsoft.com/office/2006/metadata/properties" xmlns:ns3="38209892-f532-44f0-b43a-2fbd6514ff17" xmlns:ns4="a4f1f17a-a39b-48d7-a676-1c527ea211d3" targetNamespace="http://schemas.microsoft.com/office/2006/metadata/properties" ma:root="true" ma:fieldsID="d84848fcf47778f548104a231c40c85f" ns3:_="" ns4:_="">
    <xsd:import namespace="38209892-f532-44f0-b43a-2fbd6514ff17"/>
    <xsd:import namespace="a4f1f17a-a39b-48d7-a676-1c527ea211d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09892-f532-44f0-b43a-2fbd6514f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1f17a-a39b-48d7-a676-1c527ea211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8209892-f532-44f0-b43a-2fbd6514ff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8178E-067B-4BDA-938C-A80454CD3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09892-f532-44f0-b43a-2fbd6514ff17"/>
    <ds:schemaRef ds:uri="a4f1f17a-a39b-48d7-a676-1c527ea21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39E99-9C2E-4E57-85ED-D32261DD2644}">
  <ds:schemaRefs>
    <ds:schemaRef ds:uri="http://schemas.microsoft.com/sharepoint/v3/contenttype/forms"/>
  </ds:schemaRefs>
</ds:datastoreItem>
</file>

<file path=customXml/itemProps3.xml><?xml version="1.0" encoding="utf-8"?>
<ds:datastoreItem xmlns:ds="http://schemas.openxmlformats.org/officeDocument/2006/customXml" ds:itemID="{D486AC83-1221-4846-A6D3-30193A0E7514}">
  <ds:schemaRefs>
    <ds:schemaRef ds:uri="http://schemas.microsoft.com/office/2006/metadata/properties"/>
    <ds:schemaRef ds:uri="http://schemas.microsoft.com/office/infopath/2007/PartnerControls"/>
    <ds:schemaRef ds:uri="38209892-f532-44f0-b43a-2fbd6514ff17"/>
  </ds:schemaRefs>
</ds:datastoreItem>
</file>

<file path=customXml/itemProps4.xml><?xml version="1.0" encoding="utf-8"?>
<ds:datastoreItem xmlns:ds="http://schemas.openxmlformats.org/officeDocument/2006/customXml" ds:itemID="{4737F9F7-D71E-415A-A19A-D9BD6DD16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Hill, Amy, L</cp:lastModifiedBy>
  <cp:revision>2</cp:revision>
  <dcterms:created xsi:type="dcterms:W3CDTF">2026-04-09T15:38:00Z</dcterms:created>
  <dcterms:modified xsi:type="dcterms:W3CDTF">2026-04-09T15:38:00Z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0x010100E34E54050A85A24CB9ED0032495E2C50</vt:lpwstr>
  </property>
</Properties>
</file>