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2026 Orthopedic</w:t>
      </w:r>
      <w:r w:rsidRPr="00BB1D75" w:rsidR="00693C14">
        <w:rPr>
          <w:rFonts w:ascii="Arial" w:hAnsi="Arial" w:cs="Arial"/>
          <w:b/>
          <w:bCs/>
          <w:color w:val="005EB8"/>
          <w:sz w:val="36"/>
          <w:szCs w:val="36"/>
        </w:rPr>
        <w:t xml:space="preserve"> Education Series</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1/21</w:t>
            </w:r>
            <w:r w:rsidRPr="00B946B1">
              <w:rPr>
                <w:rFonts w:asciiTheme="majorHAnsi" w:hAnsiTheme="majorHAnsi" w:cstheme="majorHAnsi"/>
                <w:bCs/>
                <w:noProof/>
              </w:rPr>
              <w:t>/2026 7:00:00 AM</w:t>
            </w:r>
            <w:r w:rsidRPr="00B946B1">
              <w:rPr>
                <w:rFonts w:asciiTheme="majorHAnsi" w:hAnsiTheme="majorHAnsi" w:cstheme="majorHAnsi"/>
                <w:bCs/>
                <w:noProof/>
              </w:rPr>
              <w:t xml:space="preserve"> - </w:t>
            </w:r>
            <w:r w:rsidRPr="00B946B1">
              <w:rPr>
                <w:rFonts w:asciiTheme="majorHAnsi" w:hAnsiTheme="majorHAnsi" w:cstheme="majorHAnsi"/>
                <w:bCs/>
                <w:noProof/>
              </w:rPr>
              <w:t>1/21</w:t>
            </w:r>
            <w:r w:rsidRPr="00B946B1">
              <w:rPr>
                <w:rFonts w:asciiTheme="majorHAnsi" w:hAnsiTheme="majorHAnsi" w:cstheme="majorHAnsi"/>
                <w:bCs/>
                <w:noProof/>
              </w:rPr>
              <w:t>/2026 8:00:00 AM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8867</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sz w:val="21"/>
                <w:szCs w:val="21"/>
                <w:rtl w:val="0"/>
              </w:rPr>
              <w:t>The Orthopedics Department at Children’s Mercy routinely cares for pediatric patients with both common and rare orthopedic disorders and injuries. Healthcare personnel, like nurses, physicians, and fellows, need to be knowledgeable about standard care, emerging treatments, and ongoing research, to be able to provide first-rate patient care with optimal patient outcomes.</w:t>
            </w:r>
          </w:p>
          <w:p>
            <w:pPr>
              <w:bidi w:val="0"/>
              <w:spacing w:after="280" w:afterAutospacing="1"/>
              <w:rPr>
                <w:rtl w:val="0"/>
              </w:rPr>
            </w:pPr>
            <w:r>
              <w:rPr>
                <w:sz w:val="21"/>
                <w:szCs w:val="21"/>
                <w:rtl w:val="0"/>
              </w:rPr>
              <w:t>A series of topics will be presented during this series that will enhance the knowledge of all orthopedic staff. These topics will allow interdisciplinary learning in the presentation and application in the clinical setting. The topics provide participants with broad knowledge about pediatric orthopedic injuries and conditions as well as specific new treatments and trends seen for common diagnoses.</w:t>
            </w:r>
          </w:p>
          <w:p w:rsidR="00E27446" w:rsidRPr="00B946B1">
            <w:pPr>
              <w:bidi w:val="0"/>
              <w:spacing w:after="280" w:afterAutospacing="1"/>
              <w:rPr>
                <w:rFonts w:asciiTheme="majorHAnsi" w:hAnsiTheme="majorHAnsi" w:cstheme="majorHAnsi"/>
                <w:bCs/>
                <w:noProof/>
              </w:rPr>
            </w:pP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Identify</w:t>
      </w:r>
      <w:r w:rsidRPr="00B946B1">
        <w:rPr>
          <w:rFonts w:asciiTheme="majorHAnsi" w:hAnsiTheme="majorHAnsi" w:cstheme="majorHAnsi"/>
        </w:rPr>
        <w:t xml:space="preserve"> and integrate evidence-based guidelines and research into clinical practice for the diagnosis, treatment, and management of musculoskeletal conditions.</w:t>
      </w:r>
    </w:p>
    <w:p w:rsidRPr="00B946B1" w:rsidP="006A623D">
      <w:pPr>
        <w:spacing w:line="240" w:lineRule="auto"/>
        <w:rPr>
          <w:rFonts w:asciiTheme="majorHAnsi" w:hAnsiTheme="majorHAnsi" w:cstheme="majorHAnsi"/>
        </w:rPr>
      </w:pPr>
      <w:r w:rsidRPr="00B946B1">
        <w:rPr>
          <w:rFonts w:asciiTheme="majorHAnsi" w:hAnsiTheme="majorHAnsi" w:cstheme="majorHAnsi"/>
        </w:rPr>
        <w:t>2 Demonstrate improved confidence and proficiency in standard patient care and education.</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3 Develop strategies to enhance communication and collaboration among multidisciplinary team members addressing complex orthopedic cases.</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1.00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1.00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0.00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t>American Board of Orthopaedic Surgery (ABOS)</w:t>
      </w:r>
    </w:p>
    <w:p w:rsidP="000D1A06">
      <w:pPr>
        <w:spacing w:after="0"/>
        <w:rPr>
          <w:rFonts w:asciiTheme="majorHAnsi" w:hAnsiTheme="majorHAnsi" w:cstheme="majorHAnsi"/>
          <w:b/>
          <w:bCs/>
        </w:rPr>
      </w:pPr>
      <w:r>
        <w:rPr>
          <w:rFonts w:asciiTheme="majorHAnsi" w:hAnsiTheme="majorHAnsi" w:cstheme="majorHAnsi"/>
        </w:rPr>
        <w:t>Successful completion of this CME activity, which includes participation in the evaluation component, enables the learner to earn credit toward the CME requir</w:t>
      </w:r>
      <w:r w:rsidR="009A6D50">
        <w:rPr>
          <w:rFonts w:asciiTheme="majorHAnsi" w:hAnsiTheme="majorHAnsi" w:cstheme="majorHAnsi"/>
        </w:rPr>
        <w:t>e</w:t>
      </w:r>
      <w:r>
        <w:rPr>
          <w:rFonts w:asciiTheme="majorHAnsi" w:hAnsiTheme="majorHAnsi" w:cstheme="majorHAnsi"/>
        </w:rPr>
        <w:t>ment of the American Board of Orthopaedic Surgery's Maintenance of Certification program. It is the CME activity provider's responsibility to submit learner completion information to ACCME for the purpose of granting ABOS credit.</w:t>
      </w:r>
      <w:r>
        <w:rPr>
          <w:rFonts w:asciiTheme="majorHAnsi" w:hAnsiTheme="majorHAnsi" w:cstheme="majorHAnsi"/>
          <w:b/>
          <w:bCs/>
        </w:rPr>
        <w:fldChar w:fldCharType="end"/>
      </w:r>
      <w:r w:rsidR="00B36209">
        <w:rPr>
          <w:rFonts w:asciiTheme="majorHAnsi" w:hAnsiTheme="majorHAnsi" w:cstheme="majorHAnsi"/>
          <w:b/>
          <w:bCs/>
        </w:rPr>
        <w:fldChar w:fldCharType="begin"/>
      </w:r>
      <w:r w:rsidR="00B36209">
        <w:rPr>
          <w:rFonts w:asciiTheme="majorHAnsi" w:hAnsiTheme="majorHAnsi" w:cstheme="majorHAnsi"/>
          <w:b/>
          <w:bCs/>
        </w:rPr>
        <w:instrText xml:space="preserve"> IF  </w:instrText>
      </w:r>
      <w:r w:rsidR="00B36209">
        <w:rPr>
          <w:rFonts w:asciiTheme="majorHAnsi" w:hAnsiTheme="majorHAnsi" w:cstheme="majorHAnsi"/>
          <w:b/>
          <w:bCs/>
          <w:noProof/>
        </w:rPr>
        <w:instrText>0.00</w:instrText>
      </w:r>
      <w:r w:rsidR="00B36209">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color w:val="212529"/>
          <w:shd w:val="clear" w:color="auto" w:fill="FFFFFF"/>
        </w:rPr>
        <w:fldChar w:fldCharType="begin"/>
      </w:r>
      <w:r w:rsidR="005C4D3F">
        <w:rPr>
          <w:rFonts w:asciiTheme="majorHAnsi" w:hAnsiTheme="majorHAnsi" w:cstheme="majorHAnsi"/>
          <w:color w:val="212529"/>
          <w:shd w:val="clear" w:color="auto" w:fill="FFFFFF"/>
        </w:rPr>
        <w:instrText xml:space="preserve"> MERGEFIELD  ABPathMax  \* MERGEFORMAT </w:instrText>
      </w:r>
      <w:r w:rsidR="005C4D3F">
        <w:rPr>
          <w:rFonts w:asciiTheme="majorHAnsi" w:hAnsiTheme="majorHAnsi" w:cstheme="majorHAnsi"/>
          <w:color w:val="212529"/>
          <w:shd w:val="clear" w:color="auto" w:fill="FFFFFF"/>
        </w:rPr>
        <w:fldChar w:fldCharType="separate"/>
      </w:r>
      <w:r w:rsidR="005C4D3F">
        <w:rPr>
          <w:rFonts w:asciiTheme="majorHAnsi" w:hAnsiTheme="majorHAnsi" w:cstheme="majorHAnsi"/>
          <w:noProof/>
          <w:color w:val="212529"/>
          <w:shd w:val="clear" w:color="auto" w:fill="FFFFFF"/>
        </w:rPr>
        <w:instrText>«ABPathMax»</w:instrText>
      </w:r>
      <w:r w:rsidR="005C4D3F">
        <w:rPr>
          <w:rFonts w:asciiTheme="majorHAnsi" w:hAnsiTheme="majorHAnsi" w:cstheme="majorHAnsi"/>
          <w:color w:val="212529"/>
          <w:shd w:val="clear" w:color="auto" w:fill="FFFFFF"/>
        </w:rPr>
        <w:fldChar w:fldCharType="end"/>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8D0C52">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009F3F49">
        <w:rPr>
          <w:rFonts w:asciiTheme="majorHAnsi" w:hAnsiTheme="majorHAnsi" w:cstheme="majorHAnsi"/>
          <w:noProof/>
        </w:rPr>
        <w:fldChar w:fldCharType="begin"/>
      </w:r>
      <w:r w:rsidR="009F3F49">
        <w:rPr>
          <w:rFonts w:asciiTheme="majorHAnsi" w:hAnsiTheme="majorHAnsi" w:cstheme="majorHAnsi"/>
          <w:noProof/>
        </w:rPr>
        <w:instrText xml:space="preserve"> MERGEFIELD  ABPMOC2Max  \* MERGEFORMAT </w:instrText>
      </w:r>
      <w:r w:rsidR="009F3F49">
        <w:rPr>
          <w:rFonts w:asciiTheme="majorHAnsi" w:hAnsiTheme="majorHAnsi" w:cstheme="majorHAnsi"/>
          <w:noProof/>
        </w:rPr>
        <w:fldChar w:fldCharType="separate"/>
      </w:r>
      <w:r w:rsidR="009F3F49">
        <w:rPr>
          <w:rFonts w:asciiTheme="majorHAnsi" w:hAnsiTheme="majorHAnsi" w:cstheme="majorHAnsi"/>
          <w:noProof/>
        </w:rPr>
        <w:instrText>«ABPMOC2Max»</w:instrText>
      </w:r>
      <w:r w:rsidR="009F3F49">
        <w:rPr>
          <w:rFonts w:asciiTheme="majorHAnsi" w:hAnsiTheme="majorHAnsi" w:cstheme="majorHAnsi"/>
          <w:noProof/>
        </w:rPr>
        <w:fldChar w:fldCharType="end"/>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2824A3"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A1124">
        <w:rPr>
          <w:rFonts w:asciiTheme="majorHAnsi" w:hAnsiTheme="majorHAnsi" w:cstheme="majorHAnsi"/>
          <w:b/>
          <w:iCs/>
        </w:rPr>
        <w:instrText xml:space="preserve"> </w:instrText>
      </w:r>
      <w:r>
        <w:rPr>
          <w:rFonts w:asciiTheme="majorHAnsi" w:hAnsiTheme="majorHAnsi" w:cstheme="majorHAnsi"/>
          <w:b/>
          <w:iCs/>
        </w:rPr>
        <w:instrText>0 "</w:instrText>
      </w:r>
    </w:p>
    <w:p w:rsidR="002824A3" w:rsidP="002824A3">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DF70D7" w:rsidP="00DF70D7">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7456" behindDoc="1" locked="0" layoutInCell="1" allowOverlap="1">
            <wp:simplePos x="0" y="0"/>
            <wp:positionH relativeFrom="column">
              <wp:posOffset>13335</wp:posOffset>
            </wp:positionH>
            <wp:positionV relativeFrom="paragraph">
              <wp:posOffset>76835</wp:posOffset>
            </wp:positionV>
            <wp:extent cx="470323" cy="502920"/>
            <wp:effectExtent l="0" t="0" r="6350" b="0"/>
            <wp:wrapTight wrapText="bothSides">
              <wp:wrapPolygon>
                <wp:start x="0" y="0"/>
                <wp:lineTo x="0" y="20455"/>
                <wp:lineTo x="21016" y="20455"/>
                <wp:lineTo x="21016" y="0"/>
                <wp:lineTo x="0" y="0"/>
              </wp:wrapPolygon>
            </wp:wrapTight>
            <wp:docPr id="8" name="Picture 8"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enables the learner to earn credit toward the CME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F70D7" w:rsidP="00DF70D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582DC9"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8480"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10" name="Picture 10"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sidR="00DF70D7">
        <w:rPr>
          <w:rFonts w:asciiTheme="majorHAnsi" w:hAnsiTheme="majorHAnsi" w:cstheme="majorHAnsi"/>
          <w:bCs/>
          <w:iCs/>
        </w:rPr>
        <w:instrText>Successful completion of this CME activity, which includes participation in the evaluation component, enables the learner to earn credit toward the CME and Self-Assessment requirements of the American Board of Physical Medicine and Rehabilitation's Continuous Certification program. It is the CME activity provider's responsibility to submit learner completion information to ACCME for the purpose of granting ABPMR credit." ""</w:instrText>
      </w:r>
      <w:r w:rsidR="00DF70D7">
        <w:rPr>
          <w:rFonts w:asciiTheme="majorHAnsi" w:hAnsiTheme="majorHAnsi" w:cstheme="majorHAnsi"/>
          <w:b/>
          <w:iCs/>
        </w:rPr>
        <w:fldChar w:fldCharType="separate"/>
      </w:r>
      <w:r w:rsidR="00DF70D7">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582DC9" w:rsidP="00582DC9">
      <w:pPr>
        <w:spacing w:before="240" w:after="120"/>
        <w:rPr>
          <w:rFonts w:asciiTheme="majorHAnsi" w:hAnsiTheme="majorHAnsi" w:cstheme="majorHAnsi"/>
          <w:b/>
          <w:iCs/>
        </w:rPr>
      </w:pPr>
      <w:r>
        <w:rPr>
          <w:rFonts w:asciiTheme="majorHAnsi" w:hAnsiTheme="majorHAnsi" w:cstheme="majorHAnsi"/>
          <w:b/>
          <w:iCs/>
        </w:rPr>
        <w:instrText xml:space="preserve"> American Board of Physical Medicine and Rehabilitation (ABPMR)</w:instrText>
      </w:r>
    </w:p>
    <w:p w:rsidR="006F17E7" w:rsidP="00582DC9">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5408" behindDoc="1" locked="0" layoutInCell="1" allowOverlap="1">
            <wp:simplePos x="0" y="0"/>
            <wp:positionH relativeFrom="margin">
              <wp:align>left</wp:align>
            </wp:positionH>
            <wp:positionV relativeFrom="paragraph">
              <wp:posOffset>57150</wp:posOffset>
            </wp:positionV>
            <wp:extent cx="470323" cy="502920"/>
            <wp:effectExtent l="0" t="0" r="6350" b="0"/>
            <wp:wrapTight wrapText="bothSides">
              <wp:wrapPolygon>
                <wp:start x="0" y="0"/>
                <wp:lineTo x="0" y="20455"/>
                <wp:lineTo x="21016" y="20455"/>
                <wp:lineTo x="21016" y="0"/>
                <wp:lineTo x="0" y="0"/>
              </wp:wrapPolygon>
            </wp:wrapTight>
            <wp:docPr id="11" name="Picture 11"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Improving Health and Health Care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6F17E7" w:rsidP="006F17E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C67746"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6432" behindDoc="1" locked="0" layoutInCell="1" allowOverlap="1">
            <wp:simplePos x="0" y="0"/>
            <wp:positionH relativeFrom="margin">
              <wp:align>left</wp:align>
            </wp:positionH>
            <wp:positionV relativeFrom="paragraph">
              <wp:posOffset>104775</wp:posOffset>
            </wp:positionV>
            <wp:extent cx="470323" cy="502920"/>
            <wp:effectExtent l="0" t="0" r="6350" b="0"/>
            <wp:wrapTight wrapText="bothSides">
              <wp:wrapPolygon>
                <wp:start x="0" y="0"/>
                <wp:lineTo x="0" y="20455"/>
                <wp:lineTo x="21016" y="20455"/>
                <wp:lineTo x="21016" y="0"/>
                <wp:lineTo x="0" y="0"/>
              </wp:wrapPolygon>
            </wp:wrapTight>
            <wp:docPr id="12" name="Picture 12"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Patient Safety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p>
    <w:p w:rsidR="00615379" w:rsidP="000D1A06">
      <w:pPr>
        <w:spacing w:before="240" w:after="120"/>
        <w:rPr>
          <w:rFonts w:asciiTheme="majorHAnsi" w:hAnsiTheme="majorHAnsi" w:cstheme="majorHAnsi"/>
          <w:b/>
          <w:bCs/>
        </w:rPr>
      </w:pP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3360"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r w:rsidR="00615379">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4384"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0.00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r w:rsidR="00615379">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1.00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This educational activity has been awarded </w:instrText>
      </w:r>
      <w:r>
        <w:rPr>
          <w:rFonts w:asciiTheme="majorHAnsi" w:hAnsiTheme="majorHAnsi" w:cstheme="majorHAnsi"/>
          <w:bCs/>
          <w:iCs/>
          <w:noProof/>
        </w:rPr>
        <w:instrText>1.00</w:instrText>
      </w:r>
      <w:r>
        <w:rPr>
          <w:rFonts w:asciiTheme="majorHAnsi" w:hAnsiTheme="majorHAnsi" w:cstheme="majorHAnsi"/>
          <w:bCs/>
          <w:iCs/>
        </w:rPr>
        <w:instrText xml:space="preserve"> nursing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 xml:space="preserve">Children's Mercy Kansas City is approved as a provider of nursing continuing professional development by </w:instrText>
      </w:r>
      <w:r w:rsidR="008138F7">
        <w:rPr>
          <w:rFonts w:asciiTheme="majorHAnsi" w:hAnsiTheme="majorHAnsi" w:cstheme="majorHAnsi"/>
          <w:bCs/>
          <w:iCs/>
        </w:rPr>
        <w:instrText>VTL Center for Professional Development</w:instrText>
      </w:r>
      <w:r>
        <w:rPr>
          <w:rFonts w:asciiTheme="majorHAnsi" w:hAnsiTheme="majorHAnsi" w:cstheme="majorHAnsi"/>
          <w:bCs/>
          <w:iCs/>
        </w:rPr>
        <w:instrText xml:space="preserve">, an accredited </w:instrText>
      </w:r>
      <w:r w:rsidR="008138F7">
        <w:rPr>
          <w:rFonts w:asciiTheme="majorHAnsi" w:hAnsiTheme="majorHAnsi" w:cstheme="majorHAnsi"/>
          <w:bCs/>
          <w:iCs/>
        </w:rPr>
        <w:instrText>approver</w:instrText>
      </w:r>
      <w:r>
        <w:rPr>
          <w:rFonts w:asciiTheme="majorHAnsi" w:hAnsiTheme="majorHAnsi" w:cstheme="majorHAnsi"/>
          <w:bCs/>
          <w:iCs/>
        </w:rPr>
        <w:instrText xml:space="preserve"> by the American Nurses Credntialing Center's Commission on Accreditation." ""</w:instrText>
      </w:r>
      <w:r>
        <w:rPr>
          <w:rFonts w:asciiTheme="majorHAnsi" w:hAnsiTheme="majorHAnsi" w:cstheme="majorHAnsi"/>
          <w:b/>
          <w:iCs/>
        </w:rPr>
        <w:fldChar w:fldCharType="separate"/>
      </w:r>
    </w:p>
    <w:p w:rsidR="00DE4578" w:rsidP="00833E38">
      <w:pPr>
        <w:spacing w:before="240" w:after="120"/>
        <w:rPr>
          <w:rFonts w:asciiTheme="majorHAnsi" w:hAnsiTheme="majorHAnsi" w:cstheme="majorHAnsi"/>
          <w:b/>
          <w:iCs/>
        </w:rPr>
      </w:pPr>
      <w:r>
        <w:rPr>
          <w:rFonts w:asciiTheme="majorHAnsi" w:hAnsiTheme="majorHAnsi" w:cstheme="majorHAnsi"/>
          <w:b/>
          <w:iCs/>
        </w:rPr>
        <w:t>Nursing Contact Hours</w:t>
      </w:r>
    </w:p>
    <w:p w:rsidR="000A6A32" w:rsidP="00833E38">
      <w:pPr>
        <w:spacing w:before="240" w:after="120"/>
        <w:rPr>
          <w:rFonts w:asciiTheme="majorHAnsi" w:hAnsiTheme="majorHAnsi" w:cstheme="majorHAnsi"/>
          <w:bCs/>
          <w:iCs/>
        </w:rPr>
      </w:pPr>
      <w:r>
        <w:rPr>
          <w:rFonts w:asciiTheme="majorHAnsi" w:hAnsiTheme="majorHAnsi" w:cstheme="majorHAnsi"/>
          <w:bCs/>
          <w:iCs/>
        </w:rPr>
        <w:t xml:space="preserve">This educational activity has been awarded </w:t>
      </w:r>
      <w:r>
        <w:rPr>
          <w:rFonts w:asciiTheme="majorHAnsi" w:hAnsiTheme="majorHAnsi" w:cstheme="majorHAnsi"/>
          <w:bCs/>
          <w:iCs/>
          <w:noProof/>
        </w:rPr>
        <w:t>1.00</w:t>
      </w:r>
      <w:r>
        <w:rPr>
          <w:rFonts w:asciiTheme="majorHAnsi" w:hAnsiTheme="majorHAnsi" w:cstheme="majorHAnsi"/>
          <w:bCs/>
          <w:iCs/>
        </w:rPr>
        <w:t xml:space="preserve"> nursing contact hours.</w:t>
      </w:r>
    </w:p>
    <w:p w:rsidP="00833E38">
      <w:pPr>
        <w:spacing w:before="240" w:after="120"/>
        <w:rPr>
          <w:rFonts w:asciiTheme="majorHAnsi" w:hAnsiTheme="majorHAnsi" w:cstheme="majorHAnsi"/>
          <w:b/>
          <w:iCs/>
        </w:rPr>
      </w:pPr>
      <w:r>
        <w:rPr>
          <w:rFonts w:asciiTheme="majorHAnsi" w:hAnsiTheme="majorHAnsi" w:cstheme="majorHAnsi"/>
          <w:bCs/>
          <w:iCs/>
        </w:rPr>
        <w:t xml:space="preserve">Children's Mercy Kansas City is approved as a provider of nursing continuing professional development by </w:t>
      </w:r>
      <w:r w:rsidR="008138F7">
        <w:rPr>
          <w:rFonts w:asciiTheme="majorHAnsi" w:hAnsiTheme="majorHAnsi" w:cstheme="majorHAnsi"/>
          <w:bCs/>
          <w:iCs/>
        </w:rPr>
        <w:t>VTL Center for Professional Development</w:t>
      </w:r>
      <w:r>
        <w:rPr>
          <w:rFonts w:asciiTheme="majorHAnsi" w:hAnsiTheme="majorHAnsi" w:cstheme="majorHAnsi"/>
          <w:bCs/>
          <w:iCs/>
        </w:rPr>
        <w:t xml:space="preserve">, an accredited </w:t>
      </w:r>
      <w:r w:rsidR="008138F7">
        <w:rPr>
          <w:rFonts w:asciiTheme="majorHAnsi" w:hAnsiTheme="majorHAnsi" w:cstheme="majorHAnsi"/>
          <w:bCs/>
          <w:iCs/>
        </w:rPr>
        <w:t>approver</w:t>
      </w:r>
      <w:r>
        <w:rPr>
          <w:rFonts w:asciiTheme="majorHAnsi" w:hAnsiTheme="majorHAnsi" w:cstheme="majorHAnsi"/>
          <w:bCs/>
          <w:iCs/>
        </w:rPr>
        <w:t xml:space="preserve"> by the American Nurses Credntialing Center's Commission on Accreditation.</w:t>
      </w:r>
      <w:r>
        <w:rPr>
          <w:rFonts w:asciiTheme="majorHAnsi" w:hAnsiTheme="majorHAnsi" w:cstheme="majorHAnsi"/>
          <w:b/>
          <w:iCs/>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w:instrText>
      </w:r>
      <w:r w:rsidR="0025067B">
        <w:rPr>
          <w:rFonts w:asciiTheme="majorHAnsi" w:hAnsiTheme="majorHAnsi" w:cstheme="majorHAnsi"/>
          <w:b/>
          <w:iCs/>
        </w:rPr>
        <w:instrText>t</w:instrText>
      </w:r>
      <w:r w:rsidRPr="00B946B1">
        <w:rPr>
          <w:rFonts w:asciiTheme="majorHAnsi" w:hAnsiTheme="majorHAnsi" w:cstheme="majorHAnsi"/>
          <w:b/>
          <w:iCs/>
        </w:rPr>
        <w:instrText>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This program has been approved for Dieti</w:instrText>
      </w:r>
      <w:r w:rsidR="0025067B">
        <w:rPr>
          <w:rFonts w:asciiTheme="majorHAnsi" w:hAnsiTheme="majorHAnsi" w:cstheme="majorHAnsi"/>
          <w:bCs/>
          <w:iCs/>
        </w:rPr>
        <w:instrText>t</w:instrText>
      </w:r>
      <w:r w:rsidRPr="00B946B1">
        <w:rPr>
          <w:rFonts w:asciiTheme="majorHAnsi" w:hAnsiTheme="majorHAnsi" w:cstheme="majorHAnsi"/>
          <w:bCs/>
          <w:iCs/>
        </w:rPr>
        <w:instrText xml:space="preserve">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SWHoursMax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«SWHoursMax»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bartolino, office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Callie Brooks, RN, CPN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Nicole Fillingame,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Brian Harvey,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Beneficiary-Kowler - UpToDate - 12/12/2025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Marks, EdD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Rose A. Mettlen,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O'Neill, MSN, RN,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Tammie L Russell,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Danielle Thornburg,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993B4D">
      <w:pPr>
        <w:rPr>
          <w:rFonts w:asciiTheme="majorHAnsi" w:hAnsiTheme="majorHAnsi" w:cstheme="majorHAnsi"/>
          <w:iCs/>
          <w:noProof/>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tabs>
          <w:tab w:val="left" w:pos="9348"/>
        </w:tabs>
        <w:rPr>
          <w:rFonts w:asciiTheme="majorHAnsi" w:hAnsiTheme="majorHAnsi" w:cstheme="majorHAnsi"/>
        </w:rPr>
      </w:pPr>
      <w:r>
        <w:rPr>
          <w:rFonts w:asciiTheme="majorHAnsi" w:hAnsiTheme="majorHAnsi" w:cstheme="majorHAnsi"/>
        </w:rPr>
        <w:tab/>
      </w:r>
    </w:p>
    <w:sectPr w:rsidSect="004359FA">
      <w:headerReference w:type="even" r:id="rId14"/>
      <w:headerReference w:type="default" r:id="rId15"/>
      <w:footerReference w:type="default" r:id="rId16"/>
      <w:headerReference w:type="first" r:id="rId17"/>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rsidRPr="008138F7" w:rsidP="008138F7">
    <w:pPr>
      <w:pStyle w:val="Footer"/>
      <w:rPr>
        <w:rFonts w:ascii="Calibri" w:hAnsi="Calibri" w:cs="Calibri"/>
      </w:rPr>
    </w:pPr>
    <w:r>
      <w:rPr>
        <w:rFonts w:ascii="Calibri" w:hAnsi="Calibri" w:cs="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r w:rsidRPr="008138F7" w:rsidR="008138F7">
      <w:rPr>
        <w:rFonts w:ascii="Calibri" w:hAnsi="Calibri" w:cs="Calibri"/>
      </w:rPr>
      <w:t>Rev. 12/2025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CE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7.png" /></Relationships>
</file>

<file path=word/_rels/header1.xml.rels>&#65279;<?xml version="1.0" encoding="utf-8" standalone="yes"?><Relationships xmlns="http://schemas.openxmlformats.org/package/2006/relationships"><Relationship Id="rId1" Type="http://schemas.openxmlformats.org/officeDocument/2006/relationships/image" Target="media/image7.png" /></Relationships>
</file>

<file path=word/_rels/header2.xml.rels>&#65279;<?xml version="1.0" encoding="utf-8" standalone="yes"?><Relationships xmlns="http://schemas.openxmlformats.org/package/2006/relationships"><Relationship Id="rId1" Type="http://schemas.openxmlformats.org/officeDocument/2006/relationships/image" Target="media/image8.jpeg" /><Relationship Id="rId2" Type="http://schemas.openxmlformats.org/officeDocument/2006/relationships/image" Target="media/image7.png" /></Relationships>
</file>

<file path=word/_rels/header3.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2.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3.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13</cp:revision>
  <dcterms:created xsi:type="dcterms:W3CDTF">2025-12-03T18:58:00Z</dcterms:created>
  <dcterms:modified xsi:type="dcterms:W3CDTF">2025-12-12T00:14:00Z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