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6.0.0 -->
  <w:body>
    <w:p w:rsidR="0026437A" w:rsidRPr="00BB1D75" w:rsidP="00BE650A">
      <w:pPr>
        <w:spacing w:line="240" w:lineRule="auto"/>
        <w:jc w:val="center"/>
        <w:rPr>
          <w:rFonts w:ascii="Arial" w:hAnsi="Arial" w:cs="Arial"/>
          <w:b/>
          <w:bCs/>
          <w:color w:val="005EB8"/>
          <w:sz w:val="36"/>
          <w:szCs w:val="36"/>
        </w:rPr>
      </w:pPr>
      <w:r w:rsidRPr="003729D7">
        <w:rPr>
          <w:rFonts w:ascii="Arial" w:hAnsi="Arial" w:cs="Arial"/>
        </w:rPr>
        <w:br/>
      </w:r>
      <w:r w:rsidRPr="00BB1D75" w:rsidR="00693C14">
        <w:rPr>
          <w:rFonts w:ascii="Arial" w:hAnsi="Arial" w:cs="Arial"/>
          <w:b/>
          <w:bCs/>
          <w:noProof/>
          <w:color w:val="005EB8"/>
          <w:sz w:val="36"/>
          <w:szCs w:val="36"/>
        </w:rPr>
        <w:t>2026 ECMO</w:t>
      </w:r>
      <w:r w:rsidRPr="00BB1D75" w:rsidR="00693C14">
        <w:rPr>
          <w:rFonts w:ascii="Arial" w:hAnsi="Arial" w:cs="Arial"/>
          <w:b/>
          <w:bCs/>
          <w:color w:val="005EB8"/>
          <w:sz w:val="36"/>
          <w:szCs w:val="36"/>
        </w:rPr>
        <w:t xml:space="preserve"> Certification Course</w:t>
      </w:r>
    </w:p>
    <w:tbl>
      <w:tblPr>
        <w:tblStyle w:val="TableGrid"/>
        <w:tblW w:w="0" w:type="auto"/>
        <w:tblBorders>
          <w:top w:val="nil"/>
          <w:left w:val="nil"/>
          <w:bottom w:val="nil"/>
          <w:right w:val="nil"/>
          <w:insideH w:val="nil"/>
          <w:insideV w:val="nil"/>
        </w:tblBorders>
        <w:tblLook w:val="04A0"/>
      </w:tblPr>
      <w:tblGrid>
        <w:gridCol w:w="7105"/>
        <w:gridCol w:w="3037"/>
      </w:tblGrid>
      <w:tr w:rsidTr="00833030">
        <w:tblPrEx>
          <w:tblW w:w="0" w:type="auto"/>
          <w:tblBorders>
            <w:top w:val="nil"/>
            <w:left w:val="nil"/>
            <w:bottom w:val="nil"/>
            <w:right w:val="nil"/>
            <w:insideH w:val="nil"/>
            <w:insideV w:val="nil"/>
          </w:tblBorders>
          <w:tblLook w:val="04A0"/>
        </w:tblPrEx>
        <w:tc>
          <w:tcPr>
            <w:tcW w:w="7105" w:type="dxa"/>
            <w:vAlign w:val="center"/>
          </w:tcPr>
          <w:p w:rsidR="00E27446" w:rsidRPr="00B946B1" w:rsidP="00286EC3">
            <w:pPr>
              <w:spacing w:after="0" w:line="240" w:lineRule="auto"/>
              <w:rPr>
                <w:rFonts w:asciiTheme="majorHAnsi" w:hAnsiTheme="majorHAnsi" w:cstheme="majorHAnsi"/>
                <w:b/>
                <w:noProof/>
              </w:rPr>
            </w:pPr>
            <w:r w:rsidRPr="00B946B1">
              <w:rPr>
                <w:rFonts w:asciiTheme="majorHAnsi" w:hAnsiTheme="majorHAnsi" w:cstheme="majorHAnsi"/>
                <w:b/>
                <w:noProof/>
              </w:rPr>
              <w:t>When:</w:t>
            </w:r>
            <w:r w:rsidRPr="00B946B1" w:rsidR="00833030">
              <w:rPr>
                <w:rFonts w:asciiTheme="majorHAnsi" w:hAnsiTheme="majorHAnsi" w:cstheme="majorHAnsi"/>
                <w:b/>
                <w:noProof/>
              </w:rPr>
              <w:t xml:space="preserve">  </w:t>
            </w:r>
            <w:r w:rsidRPr="00B946B1">
              <w:rPr>
                <w:rFonts w:asciiTheme="majorHAnsi" w:hAnsiTheme="majorHAnsi" w:cstheme="majorHAnsi"/>
                <w:bCs/>
                <w:noProof/>
              </w:rPr>
              <w:t>7/20</w:t>
            </w:r>
            <w:r w:rsidRPr="00B946B1">
              <w:rPr>
                <w:rFonts w:asciiTheme="majorHAnsi" w:hAnsiTheme="majorHAnsi" w:cstheme="majorHAnsi"/>
                <w:bCs/>
                <w:noProof/>
              </w:rPr>
              <w:t>/2026 9:00:00 AM</w:t>
            </w:r>
            <w:r w:rsidRPr="00B946B1">
              <w:rPr>
                <w:rFonts w:asciiTheme="majorHAnsi" w:hAnsiTheme="majorHAnsi" w:cstheme="majorHAnsi"/>
                <w:bCs/>
                <w:noProof/>
              </w:rPr>
              <w:t xml:space="preserve"> - </w:t>
            </w:r>
            <w:r w:rsidRPr="00B946B1">
              <w:rPr>
                <w:rFonts w:asciiTheme="majorHAnsi" w:hAnsiTheme="majorHAnsi" w:cstheme="majorHAnsi"/>
                <w:bCs/>
                <w:noProof/>
              </w:rPr>
              <w:t>7/23</w:t>
            </w:r>
            <w:r w:rsidRPr="00B946B1">
              <w:rPr>
                <w:rFonts w:asciiTheme="majorHAnsi" w:hAnsiTheme="majorHAnsi" w:cstheme="majorHAnsi"/>
                <w:bCs/>
                <w:noProof/>
              </w:rPr>
              <w:t>/2026 5:00:00 PM</w:t>
            </w:r>
          </w:p>
        </w:tc>
        <w:tc>
          <w:tcPr>
            <w:tcW w:w="3037" w:type="dxa"/>
            <w:vAlign w:val="center"/>
          </w:tcPr>
          <w:p w:rsidR="00E27446" w:rsidRPr="00B946B1" w:rsidP="00286EC3">
            <w:pPr>
              <w:spacing w:after="0" w:line="240" w:lineRule="auto"/>
              <w:rPr>
                <w:rFonts w:asciiTheme="majorHAnsi" w:hAnsiTheme="majorHAnsi" w:cstheme="majorHAnsi"/>
                <w:b/>
                <w:noProof/>
              </w:rPr>
            </w:pPr>
            <w:r w:rsidRPr="00B946B1">
              <w:rPr>
                <w:rFonts w:asciiTheme="majorHAnsi" w:hAnsiTheme="majorHAnsi" w:cstheme="majorHAnsi"/>
                <w:b/>
                <w:noProof/>
              </w:rPr>
              <w:t xml:space="preserve">Activity ID: </w:t>
            </w:r>
            <w:r w:rsidRPr="003019A7" w:rsidR="00833030">
              <w:rPr>
                <w:rFonts w:asciiTheme="majorHAnsi" w:hAnsiTheme="majorHAnsi" w:cstheme="majorHAnsi"/>
                <w:b/>
                <w:noProof/>
                <w:color w:val="9BBB59" w:themeColor="accent3"/>
              </w:rPr>
              <w:t xml:space="preserve"> </w:t>
            </w:r>
            <w:r w:rsidRPr="005E5A19">
              <w:rPr>
                <w:rFonts w:asciiTheme="majorHAnsi" w:hAnsiTheme="majorHAnsi" w:cstheme="majorHAnsi"/>
                <w:b/>
                <w:noProof/>
                <w:color w:val="005EB8"/>
              </w:rPr>
              <w:t>9642</w:t>
            </w:r>
          </w:p>
        </w:tc>
      </w:tr>
      <w:tr w:rsidTr="00833030">
        <w:tblPrEx>
          <w:tblW w:w="0" w:type="auto"/>
          <w:tblLook w:val="04A0"/>
        </w:tblPrEx>
        <w:tc>
          <w:tcPr>
            <w:tcW w:w="10142" w:type="dxa"/>
            <w:gridSpan w:val="2"/>
            <w:vAlign w:val="center"/>
          </w:tcPr>
          <w:p w:rsidR="00E27446" w:rsidRPr="00B946B1" w:rsidP="00286EC3">
            <w:pPr>
              <w:spacing w:after="0" w:line="240" w:lineRule="auto"/>
              <w:rPr>
                <w:rFonts w:asciiTheme="majorHAnsi" w:hAnsiTheme="majorHAnsi" w:cstheme="majorHAnsi"/>
                <w:b/>
                <w:noProof/>
              </w:rPr>
            </w:pPr>
            <w:r w:rsidRPr="00B946B1">
              <w:rPr>
                <w:rFonts w:asciiTheme="majorHAnsi" w:hAnsiTheme="majorHAnsi" w:cstheme="majorHAnsi"/>
                <w:b/>
                <w:noProof/>
              </w:rPr>
              <w:t xml:space="preserve">Location: </w:t>
            </w:r>
            <w:r w:rsidRPr="00B946B1" w:rsidR="00833030">
              <w:rPr>
                <w:rFonts w:asciiTheme="majorHAnsi" w:hAnsiTheme="majorHAnsi" w:cstheme="majorHAnsi"/>
                <w:b/>
                <w:noProof/>
              </w:rPr>
              <w:t xml:space="preserve"> </w:t>
            </w:r>
            <w:r w:rsidRPr="00B946B1">
              <w:rPr>
                <w:rFonts w:asciiTheme="majorHAnsi" w:hAnsiTheme="majorHAnsi" w:cstheme="majorHAnsi"/>
                <w:bCs/>
                <w:noProof/>
              </w:rPr>
              <w:t>Other</w:t>
            </w:r>
          </w:p>
        </w:tc>
      </w:tr>
      <w:tr w:rsidTr="00833030">
        <w:tblPrEx>
          <w:tblW w:w="0" w:type="auto"/>
          <w:tblLook w:val="04A0"/>
        </w:tblPrEx>
        <w:tc>
          <w:tcPr>
            <w:tcW w:w="10142" w:type="dxa"/>
            <w:gridSpan w:val="2"/>
            <w:vAlign w:val="center"/>
          </w:tcPr>
          <w:p w:rsidR="00581AD3" w:rsidRPr="00B946B1" w:rsidP="00286EC3">
            <w:pPr>
              <w:spacing w:after="0" w:line="240" w:lineRule="auto"/>
              <w:rPr>
                <w:rFonts w:asciiTheme="majorHAnsi" w:hAnsiTheme="majorHAnsi" w:cstheme="majorHAnsi"/>
                <w:b/>
                <w:noProof/>
              </w:rPr>
            </w:pPr>
            <w:r w:rsidRPr="00B946B1">
              <w:rPr>
                <w:rFonts w:asciiTheme="majorHAnsi" w:hAnsiTheme="majorHAnsi" w:cstheme="majorHAnsi"/>
                <w:b/>
                <w:noProof/>
              </w:rPr>
              <w:t>Faculty:</w:t>
            </w:r>
            <w:r w:rsidRPr="00B946B1" w:rsidR="00833030">
              <w:rPr>
                <w:rFonts w:asciiTheme="majorHAnsi" w:hAnsiTheme="majorHAnsi" w:cstheme="majorHAnsi"/>
                <w:b/>
                <w:noProof/>
              </w:rPr>
              <w:t xml:space="preserve">  </w:t>
            </w:r>
          </w:p>
          <w:tbl>
            <w:tblPr>
              <w:tblW w:w="5000" w:type="pct"/>
              <w:jc w:val="left"/>
              <w:tblCellSpacing w:w="15" w:type="dxa"/>
              <w:tblInd w:w="0" w:type="dxa"/>
              <w:tblCellMar>
                <w:top w:w="15" w:type="dxa"/>
                <w:left w:w="15" w:type="dxa"/>
                <w:bottom w:w="15" w:type="dxa"/>
                <w:right w:w="15" w:type="dxa"/>
              </w:tblCellMar>
            </w:tblPr>
            <w:tblGrid>
              <w:gridCol w:w="9986"/>
            </w:tblGrid>
            <w:tr>
              <w:tblPrEx>
                <w:tblW w:w="5000" w:type="pct"/>
                <w:jc w:val="left"/>
                <w:tblCellSpacing w:w="15" w:type="dxa"/>
                <w:tblInd w:w="0" w:type="dxa"/>
                <w:tblCellMar>
                  <w:top w:w="15" w:type="dxa"/>
                  <w:left w:w="15" w:type="dxa"/>
                  <w:bottom w:w="15" w:type="dxa"/>
                  <w:right w:w="15" w:type="dxa"/>
                </w:tblCellMar>
              </w:tblPrEx>
              <w:trPr>
                <w:tblCellSpacing w:w="15" w:type="dxa"/>
                <w:jc w:val="left"/>
              </w:trPr>
              <w:tc>
                <w:tcPr>
                  <w:vAlign w:val="center"/>
                </w:tcPr>
                <w:p>
                  <w:pPr>
                    <w:bidi w:val="0"/>
                    <w:spacing w:after="0" w:afterAutospacing="0"/>
                    <w:rPr>
                      <w:rtl w:val="0"/>
                    </w:rPr>
                  </w:pPr>
                  <w:r>
                    <w:rPr>
                      <w:rtl w:val="0"/>
                    </w:rPr>
                    <w:t>Andrew Ausmus, MD</w:t>
                  </w:r>
                </w:p>
              </w:tc>
            </w:tr>
            <w:tr>
              <w:tblPrEx>
                <w:tblW w:w="5000" w:type="pct"/>
                <w:jc w:val="left"/>
                <w:tblCellSpacing w:w="15" w:type="dxa"/>
                <w:tblInd w:w="0" w:type="dxa"/>
                <w:tblCellMar>
                  <w:top w:w="15" w:type="dxa"/>
                  <w:left w:w="15" w:type="dxa"/>
                  <w:bottom w:w="15" w:type="dxa"/>
                  <w:right w:w="15" w:type="dxa"/>
                </w:tblCellMar>
              </w:tblPrEx>
              <w:trPr>
                <w:tblCellSpacing w:w="15" w:type="dxa"/>
                <w:jc w:val="left"/>
              </w:trPr>
              <w:tc>
                <w:tcPr>
                  <w:vAlign w:val="center"/>
                </w:tcPr>
                <w:p>
                  <w:pPr>
                    <w:bidi w:val="0"/>
                    <w:spacing w:after="0" w:afterAutospacing="0"/>
                    <w:rPr>
                      <w:rtl w:val="0"/>
                    </w:rPr>
                  </w:pPr>
                  <w:r>
                    <w:rPr>
                      <w:rtl w:val="0"/>
                    </w:rPr>
                    <w:t>Pediatric Intensivist</w:t>
                  </w:r>
                </w:p>
              </w:tc>
            </w:tr>
            <w:tr>
              <w:tblPrEx>
                <w:tblW w:w="5000" w:type="pct"/>
                <w:jc w:val="left"/>
                <w:tblCellSpacing w:w="15" w:type="dxa"/>
                <w:tblInd w:w="0" w:type="dxa"/>
                <w:tblCellMar>
                  <w:top w:w="15" w:type="dxa"/>
                  <w:left w:w="15" w:type="dxa"/>
                  <w:bottom w:w="15" w:type="dxa"/>
                  <w:right w:w="15" w:type="dxa"/>
                </w:tblCellMar>
              </w:tblPrEx>
              <w:trPr>
                <w:tblCellSpacing w:w="15" w:type="dxa"/>
                <w:jc w:val="left"/>
              </w:trPr>
              <w:tc>
                <w:tcPr>
                  <w:vAlign w:val="center"/>
                </w:tcPr>
                <w:p>
                  <w:pPr>
                    <w:bidi w:val="0"/>
                    <w:spacing w:after="0" w:afterAutospacing="0"/>
                    <w:rPr>
                      <w:rtl w:val="0"/>
                    </w:rPr>
                  </w:pPr>
                  <w:r>
                    <w:rPr>
                      <w:rtl w:val="0"/>
                    </w:rPr>
                    <w:t>Children's Mercy</w:t>
                  </w:r>
                </w:p>
              </w:tc>
            </w:tr>
            <w:tr>
              <w:tblPrEx>
                <w:tblW w:w="5000" w:type="pct"/>
                <w:jc w:val="left"/>
                <w:tblCellSpacing w:w="15" w:type="dxa"/>
                <w:tblInd w:w="0" w:type="dxa"/>
                <w:tblCellMar>
                  <w:top w:w="15" w:type="dxa"/>
                  <w:left w:w="15" w:type="dxa"/>
                  <w:bottom w:w="15" w:type="dxa"/>
                  <w:right w:w="15" w:type="dxa"/>
                </w:tblCellMar>
              </w:tblPrEx>
              <w:trPr>
                <w:tblCellSpacing w:w="15" w:type="dxa"/>
                <w:jc w:val="left"/>
              </w:trPr>
              <w:tc>
                <w:tcPr>
                  <w:vAlign w:val="center"/>
                </w:tcPr>
                <w:p>
                  <w:pPr>
                    <w:bidi w:val="0"/>
                    <w:spacing w:after="0" w:afterAutospacing="0"/>
                    <w:rPr>
                      <w:rtl w:val="0"/>
                    </w:rPr>
                  </w:pPr>
                </w:p>
              </w:tc>
            </w:tr>
            <w:tr>
              <w:tblPrEx>
                <w:tblW w:w="5000" w:type="pct"/>
                <w:jc w:val="left"/>
                <w:tblCellSpacing w:w="15" w:type="dxa"/>
                <w:tblInd w:w="0" w:type="dxa"/>
                <w:tblCellMar>
                  <w:top w:w="15" w:type="dxa"/>
                  <w:left w:w="15" w:type="dxa"/>
                  <w:bottom w:w="15" w:type="dxa"/>
                  <w:right w:w="15" w:type="dxa"/>
                </w:tblCellMar>
              </w:tblPrEx>
              <w:trPr>
                <w:tblCellSpacing w:w="15" w:type="dxa"/>
                <w:jc w:val="left"/>
              </w:trPr>
              <w:tc>
                <w:tcPr>
                  <w:vAlign w:val="center"/>
                </w:tcPr>
                <w:p>
                  <w:pPr>
                    <w:bidi w:val="0"/>
                    <w:spacing w:after="0" w:afterAutospacing="0"/>
                    <w:rPr>
                      <w:rtl w:val="0"/>
                    </w:rPr>
                  </w:pPr>
                  <w:r>
                    <w:rPr>
                      <w:rtl w:val="0"/>
                    </w:rPr>
                    <w:t>Jessica Charbonneau, RN</w:t>
                  </w:r>
                </w:p>
              </w:tc>
            </w:tr>
            <w:tr>
              <w:tblPrEx>
                <w:tblW w:w="5000" w:type="pct"/>
                <w:jc w:val="left"/>
                <w:tblCellSpacing w:w="15" w:type="dxa"/>
                <w:tblInd w:w="0" w:type="dxa"/>
                <w:tblCellMar>
                  <w:top w:w="15" w:type="dxa"/>
                  <w:left w:w="15" w:type="dxa"/>
                  <w:bottom w:w="15" w:type="dxa"/>
                  <w:right w:w="15" w:type="dxa"/>
                </w:tblCellMar>
              </w:tblPrEx>
              <w:trPr>
                <w:tblCellSpacing w:w="15" w:type="dxa"/>
                <w:jc w:val="left"/>
              </w:trPr>
              <w:tc>
                <w:tcPr>
                  <w:vAlign w:val="center"/>
                </w:tcPr>
                <w:p>
                  <w:pPr>
                    <w:bidi w:val="0"/>
                    <w:spacing w:after="0" w:afterAutospacing="0"/>
                    <w:rPr>
                      <w:rtl w:val="0"/>
                    </w:rPr>
                  </w:pPr>
                  <w:r>
                    <w:rPr>
                      <w:rtl w:val="0"/>
                    </w:rPr>
                    <w:t>RN</w:t>
                  </w:r>
                </w:p>
              </w:tc>
            </w:tr>
            <w:tr>
              <w:tblPrEx>
                <w:tblW w:w="5000" w:type="pct"/>
                <w:jc w:val="left"/>
                <w:tblCellSpacing w:w="15" w:type="dxa"/>
                <w:tblInd w:w="0" w:type="dxa"/>
                <w:tblCellMar>
                  <w:top w:w="15" w:type="dxa"/>
                  <w:left w:w="15" w:type="dxa"/>
                  <w:bottom w:w="15" w:type="dxa"/>
                  <w:right w:w="15" w:type="dxa"/>
                </w:tblCellMar>
              </w:tblPrEx>
              <w:trPr>
                <w:tblCellSpacing w:w="15" w:type="dxa"/>
                <w:jc w:val="left"/>
              </w:trPr>
              <w:tc>
                <w:tcPr>
                  <w:vAlign w:val="center"/>
                </w:tcPr>
                <w:p>
                  <w:pPr>
                    <w:bidi w:val="0"/>
                    <w:spacing w:after="0" w:afterAutospacing="0"/>
                    <w:rPr>
                      <w:rtl w:val="0"/>
                    </w:rPr>
                  </w:pPr>
                  <w:r>
                    <w:rPr>
                      <w:rtl w:val="0"/>
                    </w:rPr>
                    <w:t>Children's Mercy Hospital</w:t>
                  </w:r>
                </w:p>
              </w:tc>
            </w:tr>
            <w:tr>
              <w:tblPrEx>
                <w:tblW w:w="5000" w:type="pct"/>
                <w:jc w:val="left"/>
                <w:tblCellSpacing w:w="15" w:type="dxa"/>
                <w:tblInd w:w="0" w:type="dxa"/>
                <w:tblCellMar>
                  <w:top w:w="15" w:type="dxa"/>
                  <w:left w:w="15" w:type="dxa"/>
                  <w:bottom w:w="15" w:type="dxa"/>
                  <w:right w:w="15" w:type="dxa"/>
                </w:tblCellMar>
              </w:tblPrEx>
              <w:trPr>
                <w:tblCellSpacing w:w="15" w:type="dxa"/>
                <w:jc w:val="left"/>
              </w:trPr>
              <w:tc>
                <w:tcPr>
                  <w:vAlign w:val="center"/>
                </w:tcPr>
                <w:p>
                  <w:pPr>
                    <w:bidi w:val="0"/>
                    <w:spacing w:after="0" w:afterAutospacing="0"/>
                    <w:rPr>
                      <w:rtl w:val="0"/>
                    </w:rPr>
                  </w:pPr>
                </w:p>
              </w:tc>
            </w:tr>
            <w:tr>
              <w:tblPrEx>
                <w:tblW w:w="5000" w:type="pct"/>
                <w:jc w:val="left"/>
                <w:tblCellSpacing w:w="15" w:type="dxa"/>
                <w:tblInd w:w="0" w:type="dxa"/>
                <w:tblCellMar>
                  <w:top w:w="15" w:type="dxa"/>
                  <w:left w:w="15" w:type="dxa"/>
                  <w:bottom w:w="15" w:type="dxa"/>
                  <w:right w:w="15" w:type="dxa"/>
                </w:tblCellMar>
              </w:tblPrEx>
              <w:trPr>
                <w:tblCellSpacing w:w="15" w:type="dxa"/>
                <w:jc w:val="left"/>
              </w:trPr>
              <w:tc>
                <w:tcPr>
                  <w:vAlign w:val="center"/>
                </w:tcPr>
                <w:p>
                  <w:pPr>
                    <w:bidi w:val="0"/>
                    <w:spacing w:after="0" w:afterAutospacing="0"/>
                    <w:rPr>
                      <w:rtl w:val="0"/>
                    </w:rPr>
                  </w:pPr>
                  <w:r>
                    <w:rPr>
                      <w:rtl w:val="0"/>
                    </w:rPr>
                    <w:t>John M Daniel, MD, MS</w:t>
                  </w:r>
                </w:p>
              </w:tc>
            </w:tr>
            <w:tr>
              <w:tblPrEx>
                <w:tblW w:w="5000" w:type="pct"/>
                <w:jc w:val="left"/>
                <w:tblCellSpacing w:w="15" w:type="dxa"/>
                <w:tblInd w:w="0" w:type="dxa"/>
                <w:tblCellMar>
                  <w:top w:w="15" w:type="dxa"/>
                  <w:left w:w="15" w:type="dxa"/>
                  <w:bottom w:w="15" w:type="dxa"/>
                  <w:right w:w="15" w:type="dxa"/>
                </w:tblCellMar>
              </w:tblPrEx>
              <w:trPr>
                <w:tblCellSpacing w:w="15" w:type="dxa"/>
                <w:jc w:val="left"/>
              </w:trPr>
              <w:tc>
                <w:tcPr>
                  <w:vAlign w:val="center"/>
                </w:tcPr>
                <w:p>
                  <w:pPr>
                    <w:bidi w:val="0"/>
                    <w:spacing w:after="0" w:afterAutospacing="0"/>
                    <w:rPr>
                      <w:rtl w:val="0"/>
                    </w:rPr>
                  </w:pPr>
                  <w:r>
                    <w:rPr>
                      <w:rtl w:val="0"/>
                    </w:rPr>
                    <w:t xml:space="preserve">Attending </w:t>
                  </w:r>
                </w:p>
              </w:tc>
            </w:tr>
            <w:tr>
              <w:tblPrEx>
                <w:tblW w:w="5000" w:type="pct"/>
                <w:jc w:val="left"/>
                <w:tblCellSpacing w:w="15" w:type="dxa"/>
                <w:tblInd w:w="0" w:type="dxa"/>
                <w:tblCellMar>
                  <w:top w:w="15" w:type="dxa"/>
                  <w:left w:w="15" w:type="dxa"/>
                  <w:bottom w:w="15" w:type="dxa"/>
                  <w:right w:w="15" w:type="dxa"/>
                </w:tblCellMar>
              </w:tblPrEx>
              <w:trPr>
                <w:tblCellSpacing w:w="15" w:type="dxa"/>
                <w:jc w:val="left"/>
              </w:trPr>
              <w:tc>
                <w:tcPr>
                  <w:vAlign w:val="center"/>
                </w:tcPr>
                <w:p>
                  <w:pPr>
                    <w:bidi w:val="0"/>
                    <w:spacing w:after="0" w:afterAutospacing="0"/>
                    <w:rPr>
                      <w:rtl w:val="0"/>
                    </w:rPr>
                  </w:pPr>
                  <w:r>
                    <w:rPr>
                      <w:rtl w:val="0"/>
                    </w:rPr>
                    <w:t>Children's Mercy</w:t>
                  </w:r>
                </w:p>
              </w:tc>
            </w:tr>
            <w:tr>
              <w:tblPrEx>
                <w:tblW w:w="5000" w:type="pct"/>
                <w:jc w:val="left"/>
                <w:tblCellSpacing w:w="15" w:type="dxa"/>
                <w:tblInd w:w="0" w:type="dxa"/>
                <w:tblCellMar>
                  <w:top w:w="15" w:type="dxa"/>
                  <w:left w:w="15" w:type="dxa"/>
                  <w:bottom w:w="15" w:type="dxa"/>
                  <w:right w:w="15" w:type="dxa"/>
                </w:tblCellMar>
              </w:tblPrEx>
              <w:trPr>
                <w:tblCellSpacing w:w="15" w:type="dxa"/>
                <w:jc w:val="left"/>
              </w:trPr>
              <w:tc>
                <w:tcPr>
                  <w:vAlign w:val="center"/>
                </w:tcPr>
                <w:p>
                  <w:pPr>
                    <w:bidi w:val="0"/>
                    <w:spacing w:after="0" w:afterAutospacing="0"/>
                    <w:rPr>
                      <w:rtl w:val="0"/>
                    </w:rPr>
                  </w:pPr>
                </w:p>
              </w:tc>
            </w:tr>
            <w:tr>
              <w:tblPrEx>
                <w:tblW w:w="5000" w:type="pct"/>
                <w:jc w:val="left"/>
                <w:tblCellSpacing w:w="15" w:type="dxa"/>
                <w:tblInd w:w="0" w:type="dxa"/>
                <w:tblCellMar>
                  <w:top w:w="15" w:type="dxa"/>
                  <w:left w:w="15" w:type="dxa"/>
                  <w:bottom w:w="15" w:type="dxa"/>
                  <w:right w:w="15" w:type="dxa"/>
                </w:tblCellMar>
              </w:tblPrEx>
              <w:trPr>
                <w:tblCellSpacing w:w="15" w:type="dxa"/>
                <w:jc w:val="left"/>
              </w:trPr>
              <w:tc>
                <w:tcPr>
                  <w:vAlign w:val="center"/>
                </w:tcPr>
                <w:p>
                  <w:pPr>
                    <w:bidi w:val="0"/>
                    <w:spacing w:after="0" w:afterAutospacing="0"/>
                    <w:rPr>
                      <w:rtl w:val="0"/>
                    </w:rPr>
                  </w:pPr>
                  <w:r>
                    <w:rPr>
                      <w:rtl w:val="0"/>
                    </w:rPr>
                    <w:t>Kari L Davidson, RN, BSN</w:t>
                  </w:r>
                </w:p>
              </w:tc>
            </w:tr>
            <w:tr>
              <w:tblPrEx>
                <w:tblW w:w="5000" w:type="pct"/>
                <w:jc w:val="left"/>
                <w:tblCellSpacing w:w="15" w:type="dxa"/>
                <w:tblInd w:w="0" w:type="dxa"/>
                <w:tblCellMar>
                  <w:top w:w="15" w:type="dxa"/>
                  <w:left w:w="15" w:type="dxa"/>
                  <w:bottom w:w="15" w:type="dxa"/>
                  <w:right w:w="15" w:type="dxa"/>
                </w:tblCellMar>
              </w:tblPrEx>
              <w:trPr>
                <w:tblCellSpacing w:w="15" w:type="dxa"/>
                <w:jc w:val="left"/>
              </w:trPr>
              <w:tc>
                <w:tcPr>
                  <w:vAlign w:val="center"/>
                </w:tcPr>
                <w:p>
                  <w:pPr>
                    <w:bidi w:val="0"/>
                    <w:spacing w:after="0" w:afterAutospacing="0"/>
                    <w:rPr>
                      <w:rtl w:val="0"/>
                    </w:rPr>
                  </w:pPr>
                  <w:r>
                    <w:rPr>
                      <w:rtl w:val="0"/>
                    </w:rPr>
                    <w:t>ECMO Co-Director</w:t>
                  </w:r>
                </w:p>
              </w:tc>
            </w:tr>
            <w:tr>
              <w:tblPrEx>
                <w:tblW w:w="5000" w:type="pct"/>
                <w:jc w:val="left"/>
                <w:tblCellSpacing w:w="15" w:type="dxa"/>
                <w:tblInd w:w="0" w:type="dxa"/>
                <w:tblCellMar>
                  <w:top w:w="15" w:type="dxa"/>
                  <w:left w:w="15" w:type="dxa"/>
                  <w:bottom w:w="15" w:type="dxa"/>
                  <w:right w:w="15" w:type="dxa"/>
                </w:tblCellMar>
              </w:tblPrEx>
              <w:trPr>
                <w:tblCellSpacing w:w="15" w:type="dxa"/>
                <w:jc w:val="left"/>
              </w:trPr>
              <w:tc>
                <w:tcPr>
                  <w:vAlign w:val="center"/>
                </w:tcPr>
                <w:p>
                  <w:pPr>
                    <w:bidi w:val="0"/>
                    <w:spacing w:after="0" w:afterAutospacing="0"/>
                    <w:rPr>
                      <w:rtl w:val="0"/>
                    </w:rPr>
                  </w:pPr>
                  <w:r>
                    <w:rPr>
                      <w:rtl w:val="0"/>
                    </w:rPr>
                    <w:t>Children's Mercy</w:t>
                  </w:r>
                </w:p>
              </w:tc>
            </w:tr>
            <w:tr>
              <w:tblPrEx>
                <w:tblW w:w="5000" w:type="pct"/>
                <w:jc w:val="left"/>
                <w:tblCellSpacing w:w="15" w:type="dxa"/>
                <w:tblInd w:w="0" w:type="dxa"/>
                <w:tblCellMar>
                  <w:top w:w="15" w:type="dxa"/>
                  <w:left w:w="15" w:type="dxa"/>
                  <w:bottom w:w="15" w:type="dxa"/>
                  <w:right w:w="15" w:type="dxa"/>
                </w:tblCellMar>
              </w:tblPrEx>
              <w:trPr>
                <w:tblCellSpacing w:w="15" w:type="dxa"/>
                <w:jc w:val="left"/>
              </w:trPr>
              <w:tc>
                <w:tcPr>
                  <w:vAlign w:val="center"/>
                </w:tcPr>
                <w:p>
                  <w:pPr>
                    <w:bidi w:val="0"/>
                    <w:spacing w:after="0" w:afterAutospacing="0"/>
                    <w:rPr>
                      <w:rtl w:val="0"/>
                    </w:rPr>
                  </w:pPr>
                </w:p>
              </w:tc>
            </w:tr>
            <w:tr>
              <w:tblPrEx>
                <w:tblW w:w="5000" w:type="pct"/>
                <w:jc w:val="left"/>
                <w:tblCellSpacing w:w="15" w:type="dxa"/>
                <w:tblInd w:w="0" w:type="dxa"/>
                <w:tblCellMar>
                  <w:top w:w="15" w:type="dxa"/>
                  <w:left w:w="15" w:type="dxa"/>
                  <w:bottom w:w="15" w:type="dxa"/>
                  <w:right w:w="15" w:type="dxa"/>
                </w:tblCellMar>
              </w:tblPrEx>
              <w:trPr>
                <w:tblCellSpacing w:w="15" w:type="dxa"/>
                <w:jc w:val="left"/>
              </w:trPr>
              <w:tc>
                <w:tcPr>
                  <w:vAlign w:val="center"/>
                </w:tcPr>
                <w:p>
                  <w:pPr>
                    <w:bidi w:val="0"/>
                    <w:spacing w:after="0" w:afterAutospacing="0"/>
                    <w:rPr>
                      <w:rtl w:val="0"/>
                    </w:rPr>
                  </w:pPr>
                  <w:r>
                    <w:rPr>
                      <w:rtl w:val="0"/>
                    </w:rPr>
                    <w:t>William Douglas, MD</w:t>
                  </w:r>
                </w:p>
              </w:tc>
            </w:tr>
            <w:tr>
              <w:tblPrEx>
                <w:tblW w:w="5000" w:type="pct"/>
                <w:jc w:val="left"/>
                <w:tblCellSpacing w:w="15" w:type="dxa"/>
                <w:tblInd w:w="0" w:type="dxa"/>
                <w:tblCellMar>
                  <w:top w:w="15" w:type="dxa"/>
                  <w:left w:w="15" w:type="dxa"/>
                  <w:bottom w:w="15" w:type="dxa"/>
                  <w:right w:w="15" w:type="dxa"/>
                </w:tblCellMar>
              </w:tblPrEx>
              <w:trPr>
                <w:tblCellSpacing w:w="15" w:type="dxa"/>
                <w:jc w:val="left"/>
              </w:trPr>
              <w:tc>
                <w:tcPr>
                  <w:vAlign w:val="center"/>
                </w:tcPr>
                <w:p>
                  <w:pPr>
                    <w:bidi w:val="0"/>
                    <w:spacing w:after="0" w:afterAutospacing="0"/>
                    <w:rPr>
                      <w:rtl w:val="0"/>
                    </w:rPr>
                  </w:pPr>
                </w:p>
              </w:tc>
            </w:tr>
            <w:tr>
              <w:tblPrEx>
                <w:tblW w:w="5000" w:type="pct"/>
                <w:jc w:val="left"/>
                <w:tblCellSpacing w:w="15" w:type="dxa"/>
                <w:tblInd w:w="0" w:type="dxa"/>
                <w:tblCellMar>
                  <w:top w:w="15" w:type="dxa"/>
                  <w:left w:w="15" w:type="dxa"/>
                  <w:bottom w:w="15" w:type="dxa"/>
                  <w:right w:w="15" w:type="dxa"/>
                </w:tblCellMar>
              </w:tblPrEx>
              <w:trPr>
                <w:tblCellSpacing w:w="15" w:type="dxa"/>
                <w:jc w:val="left"/>
              </w:trPr>
              <w:tc>
                <w:tcPr>
                  <w:vAlign w:val="center"/>
                </w:tcPr>
                <w:p>
                  <w:pPr>
                    <w:bidi w:val="0"/>
                    <w:spacing w:after="0" w:afterAutospacing="0"/>
                    <w:rPr>
                      <w:rtl w:val="0"/>
                    </w:rPr>
                  </w:pPr>
                  <w:r>
                    <w:rPr>
                      <w:rtl w:val="0"/>
                    </w:rPr>
                    <w:t>Children's Mercy Hospital</w:t>
                  </w:r>
                </w:p>
              </w:tc>
            </w:tr>
            <w:tr>
              <w:tblPrEx>
                <w:tblW w:w="5000" w:type="pct"/>
                <w:jc w:val="left"/>
                <w:tblCellSpacing w:w="15" w:type="dxa"/>
                <w:tblInd w:w="0" w:type="dxa"/>
                <w:tblCellMar>
                  <w:top w:w="15" w:type="dxa"/>
                  <w:left w:w="15" w:type="dxa"/>
                  <w:bottom w:w="15" w:type="dxa"/>
                  <w:right w:w="15" w:type="dxa"/>
                </w:tblCellMar>
              </w:tblPrEx>
              <w:trPr>
                <w:tblCellSpacing w:w="15" w:type="dxa"/>
                <w:jc w:val="left"/>
              </w:trPr>
              <w:tc>
                <w:tcPr>
                  <w:vAlign w:val="center"/>
                </w:tcPr>
                <w:p>
                  <w:pPr>
                    <w:bidi w:val="0"/>
                    <w:spacing w:after="0" w:afterAutospacing="0"/>
                    <w:rPr>
                      <w:rtl w:val="0"/>
                    </w:rPr>
                  </w:pPr>
                </w:p>
              </w:tc>
            </w:tr>
            <w:tr>
              <w:tblPrEx>
                <w:tblW w:w="5000" w:type="pct"/>
                <w:jc w:val="left"/>
                <w:tblCellSpacing w:w="15" w:type="dxa"/>
                <w:tblInd w:w="0" w:type="dxa"/>
                <w:tblCellMar>
                  <w:top w:w="15" w:type="dxa"/>
                  <w:left w:w="15" w:type="dxa"/>
                  <w:bottom w:w="15" w:type="dxa"/>
                  <w:right w:w="15" w:type="dxa"/>
                </w:tblCellMar>
              </w:tblPrEx>
              <w:trPr>
                <w:tblCellSpacing w:w="15" w:type="dxa"/>
                <w:jc w:val="left"/>
              </w:trPr>
              <w:tc>
                <w:tcPr>
                  <w:vAlign w:val="center"/>
                </w:tcPr>
                <w:p>
                  <w:pPr>
                    <w:bidi w:val="0"/>
                    <w:spacing w:after="0" w:afterAutospacing="0"/>
                    <w:rPr>
                      <w:rtl w:val="0"/>
                    </w:rPr>
                  </w:pPr>
                  <w:r>
                    <w:rPr>
                      <w:rtl w:val="0"/>
                    </w:rPr>
                    <w:t>Asdis Finnsdottir Wagner, DO</w:t>
                  </w:r>
                </w:p>
              </w:tc>
            </w:tr>
            <w:tr>
              <w:tblPrEx>
                <w:tblW w:w="5000" w:type="pct"/>
                <w:jc w:val="left"/>
                <w:tblCellSpacing w:w="15" w:type="dxa"/>
                <w:tblInd w:w="0" w:type="dxa"/>
                <w:tblCellMar>
                  <w:top w:w="15" w:type="dxa"/>
                  <w:left w:w="15" w:type="dxa"/>
                  <w:bottom w:w="15" w:type="dxa"/>
                  <w:right w:w="15" w:type="dxa"/>
                </w:tblCellMar>
              </w:tblPrEx>
              <w:trPr>
                <w:tblCellSpacing w:w="15" w:type="dxa"/>
                <w:jc w:val="left"/>
              </w:trPr>
              <w:tc>
                <w:tcPr>
                  <w:vAlign w:val="center"/>
                </w:tcPr>
                <w:p>
                  <w:pPr>
                    <w:bidi w:val="0"/>
                    <w:spacing w:after="0" w:afterAutospacing="0"/>
                    <w:rPr>
                      <w:rtl w:val="0"/>
                    </w:rPr>
                  </w:pPr>
                </w:p>
              </w:tc>
            </w:tr>
            <w:tr>
              <w:tblPrEx>
                <w:tblW w:w="5000" w:type="pct"/>
                <w:jc w:val="left"/>
                <w:tblCellSpacing w:w="15" w:type="dxa"/>
                <w:tblInd w:w="0" w:type="dxa"/>
                <w:tblCellMar>
                  <w:top w:w="15" w:type="dxa"/>
                  <w:left w:w="15" w:type="dxa"/>
                  <w:bottom w:w="15" w:type="dxa"/>
                  <w:right w:w="15" w:type="dxa"/>
                </w:tblCellMar>
              </w:tblPrEx>
              <w:trPr>
                <w:tblCellSpacing w:w="15" w:type="dxa"/>
                <w:jc w:val="left"/>
              </w:trPr>
              <w:tc>
                <w:tcPr>
                  <w:vAlign w:val="center"/>
                </w:tcPr>
                <w:p>
                  <w:pPr>
                    <w:bidi w:val="0"/>
                    <w:spacing w:after="0" w:afterAutospacing="0"/>
                    <w:rPr>
                      <w:rtl w:val="0"/>
                    </w:rPr>
                  </w:pPr>
                </w:p>
              </w:tc>
            </w:tr>
            <w:tr>
              <w:tblPrEx>
                <w:tblW w:w="5000" w:type="pct"/>
                <w:jc w:val="left"/>
                <w:tblCellSpacing w:w="15" w:type="dxa"/>
                <w:tblInd w:w="0" w:type="dxa"/>
                <w:tblCellMar>
                  <w:top w:w="15" w:type="dxa"/>
                  <w:left w:w="15" w:type="dxa"/>
                  <w:bottom w:w="15" w:type="dxa"/>
                  <w:right w:w="15" w:type="dxa"/>
                </w:tblCellMar>
              </w:tblPrEx>
              <w:trPr>
                <w:tblCellSpacing w:w="15" w:type="dxa"/>
                <w:jc w:val="left"/>
              </w:trPr>
              <w:tc>
                <w:tcPr>
                  <w:vAlign w:val="center"/>
                </w:tcPr>
                <w:p>
                  <w:pPr>
                    <w:bidi w:val="0"/>
                    <w:spacing w:after="0" w:afterAutospacing="0"/>
                    <w:rPr>
                      <w:rtl w:val="0"/>
                    </w:rPr>
                  </w:pPr>
                  <w:r>
                    <w:rPr>
                      <w:rtl w:val="0"/>
                    </w:rPr>
                    <w:t>Cara Holton, MD</w:t>
                  </w:r>
                </w:p>
              </w:tc>
            </w:tr>
            <w:tr>
              <w:tblPrEx>
                <w:tblW w:w="5000" w:type="pct"/>
                <w:jc w:val="left"/>
                <w:tblCellSpacing w:w="15" w:type="dxa"/>
                <w:tblInd w:w="0" w:type="dxa"/>
                <w:tblCellMar>
                  <w:top w:w="15" w:type="dxa"/>
                  <w:left w:w="15" w:type="dxa"/>
                  <w:bottom w:w="15" w:type="dxa"/>
                  <w:right w:w="15" w:type="dxa"/>
                </w:tblCellMar>
              </w:tblPrEx>
              <w:trPr>
                <w:tblCellSpacing w:w="15" w:type="dxa"/>
                <w:jc w:val="left"/>
              </w:trPr>
              <w:tc>
                <w:tcPr>
                  <w:vAlign w:val="center"/>
                </w:tcPr>
                <w:p>
                  <w:pPr>
                    <w:bidi w:val="0"/>
                    <w:spacing w:after="0" w:afterAutospacing="0"/>
                    <w:rPr>
                      <w:rtl w:val="0"/>
                    </w:rPr>
                  </w:pPr>
                </w:p>
              </w:tc>
            </w:tr>
            <w:tr>
              <w:tblPrEx>
                <w:tblW w:w="5000" w:type="pct"/>
                <w:jc w:val="left"/>
                <w:tblCellSpacing w:w="15" w:type="dxa"/>
                <w:tblInd w:w="0" w:type="dxa"/>
                <w:tblCellMar>
                  <w:top w:w="15" w:type="dxa"/>
                  <w:left w:w="15" w:type="dxa"/>
                  <w:bottom w:w="15" w:type="dxa"/>
                  <w:right w:w="15" w:type="dxa"/>
                </w:tblCellMar>
              </w:tblPrEx>
              <w:trPr>
                <w:tblCellSpacing w:w="15" w:type="dxa"/>
                <w:jc w:val="left"/>
              </w:trPr>
              <w:tc>
                <w:tcPr>
                  <w:vAlign w:val="center"/>
                </w:tcPr>
                <w:p>
                  <w:pPr>
                    <w:bidi w:val="0"/>
                    <w:spacing w:after="0" w:afterAutospacing="0"/>
                    <w:rPr>
                      <w:rtl w:val="0"/>
                    </w:rPr>
                  </w:pPr>
                  <w:r>
                    <w:rPr>
                      <w:rtl w:val="0"/>
                    </w:rPr>
                    <w:t>Critical Care Department</w:t>
                  </w:r>
                </w:p>
              </w:tc>
            </w:tr>
            <w:tr>
              <w:tblPrEx>
                <w:tblW w:w="5000" w:type="pct"/>
                <w:jc w:val="left"/>
                <w:tblCellSpacing w:w="15" w:type="dxa"/>
                <w:tblInd w:w="0" w:type="dxa"/>
                <w:tblCellMar>
                  <w:top w:w="15" w:type="dxa"/>
                  <w:left w:w="15" w:type="dxa"/>
                  <w:bottom w:w="15" w:type="dxa"/>
                  <w:right w:w="15" w:type="dxa"/>
                </w:tblCellMar>
              </w:tblPrEx>
              <w:trPr>
                <w:tblCellSpacing w:w="15" w:type="dxa"/>
                <w:jc w:val="left"/>
              </w:trPr>
              <w:tc>
                <w:tcPr>
                  <w:vAlign w:val="center"/>
                </w:tcPr>
                <w:p>
                  <w:pPr>
                    <w:bidi w:val="0"/>
                    <w:spacing w:after="0" w:afterAutospacing="0"/>
                    <w:rPr>
                      <w:rtl w:val="0"/>
                    </w:rPr>
                  </w:pPr>
                </w:p>
              </w:tc>
            </w:tr>
            <w:tr>
              <w:tblPrEx>
                <w:tblW w:w="5000" w:type="pct"/>
                <w:jc w:val="left"/>
                <w:tblCellSpacing w:w="15" w:type="dxa"/>
                <w:tblInd w:w="0" w:type="dxa"/>
                <w:tblCellMar>
                  <w:top w:w="15" w:type="dxa"/>
                  <w:left w:w="15" w:type="dxa"/>
                  <w:bottom w:w="15" w:type="dxa"/>
                  <w:right w:w="15" w:type="dxa"/>
                </w:tblCellMar>
              </w:tblPrEx>
              <w:trPr>
                <w:tblCellSpacing w:w="15" w:type="dxa"/>
                <w:jc w:val="left"/>
              </w:trPr>
              <w:tc>
                <w:tcPr>
                  <w:vAlign w:val="center"/>
                </w:tcPr>
                <w:p>
                  <w:pPr>
                    <w:bidi w:val="0"/>
                    <w:spacing w:after="0" w:afterAutospacing="0"/>
                    <w:rPr>
                      <w:rtl w:val="0"/>
                    </w:rPr>
                  </w:pPr>
                  <w:r>
                    <w:rPr>
                      <w:rtl w:val="0"/>
                    </w:rPr>
                    <w:t>Sarah P Jimenez, RN</w:t>
                  </w:r>
                </w:p>
              </w:tc>
            </w:tr>
            <w:tr>
              <w:tblPrEx>
                <w:tblW w:w="5000" w:type="pct"/>
                <w:jc w:val="left"/>
                <w:tblCellSpacing w:w="15" w:type="dxa"/>
                <w:tblInd w:w="0" w:type="dxa"/>
                <w:tblCellMar>
                  <w:top w:w="15" w:type="dxa"/>
                  <w:left w:w="15" w:type="dxa"/>
                  <w:bottom w:w="15" w:type="dxa"/>
                  <w:right w:w="15" w:type="dxa"/>
                </w:tblCellMar>
              </w:tblPrEx>
              <w:trPr>
                <w:tblCellSpacing w:w="15" w:type="dxa"/>
                <w:jc w:val="left"/>
              </w:trPr>
              <w:tc>
                <w:tcPr>
                  <w:vAlign w:val="center"/>
                </w:tcPr>
                <w:p>
                  <w:pPr>
                    <w:bidi w:val="0"/>
                    <w:spacing w:after="0" w:afterAutospacing="0"/>
                    <w:rPr>
                      <w:rtl w:val="0"/>
                    </w:rPr>
                  </w:pPr>
                  <w:r>
                    <w:rPr>
                      <w:rtl w:val="0"/>
                    </w:rPr>
                    <w:t>RN</w:t>
                  </w:r>
                </w:p>
              </w:tc>
            </w:tr>
            <w:tr>
              <w:tblPrEx>
                <w:tblW w:w="5000" w:type="pct"/>
                <w:jc w:val="left"/>
                <w:tblCellSpacing w:w="15" w:type="dxa"/>
                <w:tblInd w:w="0" w:type="dxa"/>
                <w:tblCellMar>
                  <w:top w:w="15" w:type="dxa"/>
                  <w:left w:w="15" w:type="dxa"/>
                  <w:bottom w:w="15" w:type="dxa"/>
                  <w:right w:w="15" w:type="dxa"/>
                </w:tblCellMar>
              </w:tblPrEx>
              <w:trPr>
                <w:tblCellSpacing w:w="15" w:type="dxa"/>
                <w:jc w:val="left"/>
              </w:trPr>
              <w:tc>
                <w:tcPr>
                  <w:vAlign w:val="center"/>
                </w:tcPr>
                <w:p>
                  <w:pPr>
                    <w:bidi w:val="0"/>
                    <w:spacing w:after="0" w:afterAutospacing="0"/>
                    <w:rPr>
                      <w:rtl w:val="0"/>
                    </w:rPr>
                  </w:pPr>
                  <w:r>
                    <w:rPr>
                      <w:rtl w:val="0"/>
                    </w:rPr>
                    <w:t>Children's Mercy Hospital</w:t>
                  </w:r>
                </w:p>
              </w:tc>
            </w:tr>
            <w:tr>
              <w:tblPrEx>
                <w:tblW w:w="5000" w:type="pct"/>
                <w:jc w:val="left"/>
                <w:tblCellSpacing w:w="15" w:type="dxa"/>
                <w:tblInd w:w="0" w:type="dxa"/>
                <w:tblCellMar>
                  <w:top w:w="15" w:type="dxa"/>
                  <w:left w:w="15" w:type="dxa"/>
                  <w:bottom w:w="15" w:type="dxa"/>
                  <w:right w:w="15" w:type="dxa"/>
                </w:tblCellMar>
              </w:tblPrEx>
              <w:trPr>
                <w:tblCellSpacing w:w="15" w:type="dxa"/>
                <w:jc w:val="left"/>
              </w:trPr>
              <w:tc>
                <w:tcPr>
                  <w:vAlign w:val="center"/>
                </w:tcPr>
                <w:p>
                  <w:pPr>
                    <w:bidi w:val="0"/>
                    <w:spacing w:after="0" w:afterAutospacing="0"/>
                    <w:rPr>
                      <w:rtl w:val="0"/>
                    </w:rPr>
                  </w:pPr>
                </w:p>
              </w:tc>
            </w:tr>
            <w:tr>
              <w:tblPrEx>
                <w:tblW w:w="5000" w:type="pct"/>
                <w:jc w:val="left"/>
                <w:tblCellSpacing w:w="15" w:type="dxa"/>
                <w:tblInd w:w="0" w:type="dxa"/>
                <w:tblCellMar>
                  <w:top w:w="15" w:type="dxa"/>
                  <w:left w:w="15" w:type="dxa"/>
                  <w:bottom w:w="15" w:type="dxa"/>
                  <w:right w:w="15" w:type="dxa"/>
                </w:tblCellMar>
              </w:tblPrEx>
              <w:trPr>
                <w:tblCellSpacing w:w="15" w:type="dxa"/>
                <w:jc w:val="left"/>
              </w:trPr>
              <w:tc>
                <w:tcPr>
                  <w:vAlign w:val="center"/>
                </w:tcPr>
                <w:p>
                  <w:pPr>
                    <w:bidi w:val="0"/>
                    <w:spacing w:after="0" w:afterAutospacing="0"/>
                    <w:rPr>
                      <w:rtl w:val="0"/>
                    </w:rPr>
                  </w:pPr>
                  <w:r>
                    <w:rPr>
                      <w:rtl w:val="0"/>
                    </w:rPr>
                    <w:t>Michelle McKain, RN</w:t>
                  </w:r>
                </w:p>
              </w:tc>
            </w:tr>
            <w:tr>
              <w:tblPrEx>
                <w:tblW w:w="5000" w:type="pct"/>
                <w:jc w:val="left"/>
                <w:tblCellSpacing w:w="15" w:type="dxa"/>
                <w:tblInd w:w="0" w:type="dxa"/>
                <w:tblCellMar>
                  <w:top w:w="15" w:type="dxa"/>
                  <w:left w:w="15" w:type="dxa"/>
                  <w:bottom w:w="15" w:type="dxa"/>
                  <w:right w:w="15" w:type="dxa"/>
                </w:tblCellMar>
              </w:tblPrEx>
              <w:trPr>
                <w:tblCellSpacing w:w="15" w:type="dxa"/>
                <w:jc w:val="left"/>
              </w:trPr>
              <w:tc>
                <w:tcPr>
                  <w:vAlign w:val="center"/>
                </w:tcPr>
                <w:p>
                  <w:pPr>
                    <w:bidi w:val="0"/>
                    <w:spacing w:after="0" w:afterAutospacing="0"/>
                    <w:rPr>
                      <w:rtl w:val="0"/>
                    </w:rPr>
                  </w:pPr>
                  <w:r>
                    <w:rPr>
                      <w:rtl w:val="0"/>
                    </w:rPr>
                    <w:t>RN</w:t>
                  </w:r>
                </w:p>
              </w:tc>
            </w:tr>
            <w:tr>
              <w:tblPrEx>
                <w:tblW w:w="5000" w:type="pct"/>
                <w:jc w:val="left"/>
                <w:tblCellSpacing w:w="15" w:type="dxa"/>
                <w:tblInd w:w="0" w:type="dxa"/>
                <w:tblCellMar>
                  <w:top w:w="15" w:type="dxa"/>
                  <w:left w:w="15" w:type="dxa"/>
                  <w:bottom w:w="15" w:type="dxa"/>
                  <w:right w:w="15" w:type="dxa"/>
                </w:tblCellMar>
              </w:tblPrEx>
              <w:trPr>
                <w:tblCellSpacing w:w="15" w:type="dxa"/>
                <w:jc w:val="left"/>
              </w:trPr>
              <w:tc>
                <w:tcPr>
                  <w:vAlign w:val="center"/>
                </w:tcPr>
                <w:p>
                  <w:pPr>
                    <w:bidi w:val="0"/>
                    <w:spacing w:after="0" w:afterAutospacing="0"/>
                    <w:rPr>
                      <w:rtl w:val="0"/>
                    </w:rPr>
                  </w:pPr>
                  <w:r>
                    <w:rPr>
                      <w:rtl w:val="0"/>
                    </w:rPr>
                    <w:t>Childrens Mercy Hospital</w:t>
                  </w:r>
                </w:p>
              </w:tc>
            </w:tr>
            <w:tr>
              <w:tblPrEx>
                <w:tblW w:w="5000" w:type="pct"/>
                <w:jc w:val="left"/>
                <w:tblCellSpacing w:w="15" w:type="dxa"/>
                <w:tblInd w:w="0" w:type="dxa"/>
                <w:tblCellMar>
                  <w:top w:w="15" w:type="dxa"/>
                  <w:left w:w="15" w:type="dxa"/>
                  <w:bottom w:w="15" w:type="dxa"/>
                  <w:right w:w="15" w:type="dxa"/>
                </w:tblCellMar>
              </w:tblPrEx>
              <w:trPr>
                <w:tblCellSpacing w:w="15" w:type="dxa"/>
                <w:jc w:val="left"/>
              </w:trPr>
              <w:tc>
                <w:tcPr>
                  <w:vAlign w:val="center"/>
                </w:tcPr>
                <w:p>
                  <w:pPr>
                    <w:bidi w:val="0"/>
                    <w:spacing w:after="0" w:afterAutospacing="0"/>
                    <w:rPr>
                      <w:rtl w:val="0"/>
                    </w:rPr>
                  </w:pPr>
                </w:p>
              </w:tc>
            </w:tr>
            <w:tr>
              <w:tblPrEx>
                <w:tblW w:w="5000" w:type="pct"/>
                <w:jc w:val="left"/>
                <w:tblCellSpacing w:w="15" w:type="dxa"/>
                <w:tblInd w:w="0" w:type="dxa"/>
                <w:tblCellMar>
                  <w:top w:w="15" w:type="dxa"/>
                  <w:left w:w="15" w:type="dxa"/>
                  <w:bottom w:w="15" w:type="dxa"/>
                  <w:right w:w="15" w:type="dxa"/>
                </w:tblCellMar>
              </w:tblPrEx>
              <w:trPr>
                <w:tblCellSpacing w:w="15" w:type="dxa"/>
                <w:jc w:val="left"/>
              </w:trPr>
              <w:tc>
                <w:tcPr>
                  <w:vAlign w:val="center"/>
                </w:tcPr>
                <w:p>
                  <w:pPr>
                    <w:bidi w:val="0"/>
                    <w:spacing w:after="0" w:afterAutospacing="0"/>
                    <w:rPr>
                      <w:rtl w:val="0"/>
                    </w:rPr>
                  </w:pPr>
                  <w:r>
                    <w:rPr>
                      <w:rtl w:val="0"/>
                    </w:rPr>
                    <w:t>Angelynn Mescher, MSN</w:t>
                  </w:r>
                </w:p>
              </w:tc>
            </w:tr>
            <w:tr>
              <w:tblPrEx>
                <w:tblW w:w="5000" w:type="pct"/>
                <w:jc w:val="left"/>
                <w:tblCellSpacing w:w="15" w:type="dxa"/>
                <w:tblInd w:w="0" w:type="dxa"/>
                <w:tblCellMar>
                  <w:top w:w="15" w:type="dxa"/>
                  <w:left w:w="15" w:type="dxa"/>
                  <w:bottom w:w="15" w:type="dxa"/>
                  <w:right w:w="15" w:type="dxa"/>
                </w:tblCellMar>
              </w:tblPrEx>
              <w:trPr>
                <w:tblCellSpacing w:w="15" w:type="dxa"/>
                <w:jc w:val="left"/>
              </w:trPr>
              <w:tc>
                <w:tcPr>
                  <w:vAlign w:val="center"/>
                </w:tcPr>
                <w:p>
                  <w:pPr>
                    <w:bidi w:val="0"/>
                    <w:spacing w:after="0" w:afterAutospacing="0"/>
                    <w:rPr>
                      <w:rtl w:val="0"/>
                    </w:rPr>
                  </w:pPr>
                  <w:r>
                    <w:rPr>
                      <w:rtl w:val="0"/>
                    </w:rPr>
                    <w:t>RN</w:t>
                  </w:r>
                </w:p>
              </w:tc>
            </w:tr>
            <w:tr>
              <w:tblPrEx>
                <w:tblW w:w="5000" w:type="pct"/>
                <w:jc w:val="left"/>
                <w:tblCellSpacing w:w="15" w:type="dxa"/>
                <w:tblInd w:w="0" w:type="dxa"/>
                <w:tblCellMar>
                  <w:top w:w="15" w:type="dxa"/>
                  <w:left w:w="15" w:type="dxa"/>
                  <w:bottom w:w="15" w:type="dxa"/>
                  <w:right w:w="15" w:type="dxa"/>
                </w:tblCellMar>
              </w:tblPrEx>
              <w:trPr>
                <w:tblCellSpacing w:w="15" w:type="dxa"/>
                <w:jc w:val="left"/>
              </w:trPr>
              <w:tc>
                <w:tcPr>
                  <w:vAlign w:val="center"/>
                </w:tcPr>
                <w:p>
                  <w:pPr>
                    <w:bidi w:val="0"/>
                    <w:spacing w:after="0" w:afterAutospacing="0"/>
                    <w:rPr>
                      <w:rtl w:val="0"/>
                    </w:rPr>
                  </w:pPr>
                  <w:r>
                    <w:rPr>
                      <w:rtl w:val="0"/>
                    </w:rPr>
                    <w:t>Childrens Mercy</w:t>
                  </w:r>
                </w:p>
              </w:tc>
            </w:tr>
            <w:tr>
              <w:tblPrEx>
                <w:tblW w:w="5000" w:type="pct"/>
                <w:jc w:val="left"/>
                <w:tblCellSpacing w:w="15" w:type="dxa"/>
                <w:tblInd w:w="0" w:type="dxa"/>
                <w:tblCellMar>
                  <w:top w:w="15" w:type="dxa"/>
                  <w:left w:w="15" w:type="dxa"/>
                  <w:bottom w:w="15" w:type="dxa"/>
                  <w:right w:w="15" w:type="dxa"/>
                </w:tblCellMar>
              </w:tblPrEx>
              <w:trPr>
                <w:tblCellSpacing w:w="15" w:type="dxa"/>
                <w:jc w:val="left"/>
              </w:trPr>
              <w:tc>
                <w:tcPr>
                  <w:vAlign w:val="center"/>
                </w:tcPr>
                <w:p>
                  <w:pPr>
                    <w:bidi w:val="0"/>
                    <w:spacing w:after="0" w:afterAutospacing="0"/>
                    <w:rPr>
                      <w:rtl w:val="0"/>
                    </w:rPr>
                  </w:pPr>
                </w:p>
              </w:tc>
            </w:tr>
            <w:tr>
              <w:tblPrEx>
                <w:tblW w:w="5000" w:type="pct"/>
                <w:jc w:val="left"/>
                <w:tblCellSpacing w:w="15" w:type="dxa"/>
                <w:tblInd w:w="0" w:type="dxa"/>
                <w:tblCellMar>
                  <w:top w:w="15" w:type="dxa"/>
                  <w:left w:w="15" w:type="dxa"/>
                  <w:bottom w:w="15" w:type="dxa"/>
                  <w:right w:w="15" w:type="dxa"/>
                </w:tblCellMar>
              </w:tblPrEx>
              <w:trPr>
                <w:tblCellSpacing w:w="15" w:type="dxa"/>
                <w:jc w:val="left"/>
              </w:trPr>
              <w:tc>
                <w:tcPr>
                  <w:vAlign w:val="center"/>
                </w:tcPr>
                <w:p>
                  <w:pPr>
                    <w:bidi w:val="0"/>
                    <w:spacing w:after="0" w:afterAutospacing="0"/>
                    <w:rPr>
                      <w:rtl w:val="0"/>
                    </w:rPr>
                  </w:pPr>
                  <w:r>
                    <w:rPr>
                      <w:rtl w:val="0"/>
                    </w:rPr>
                    <w:t>Jenna Miller, MD</w:t>
                  </w:r>
                </w:p>
              </w:tc>
            </w:tr>
            <w:tr>
              <w:tblPrEx>
                <w:tblW w:w="5000" w:type="pct"/>
                <w:jc w:val="left"/>
                <w:tblCellSpacing w:w="15" w:type="dxa"/>
                <w:tblInd w:w="0" w:type="dxa"/>
                <w:tblCellMar>
                  <w:top w:w="15" w:type="dxa"/>
                  <w:left w:w="15" w:type="dxa"/>
                  <w:bottom w:w="15" w:type="dxa"/>
                  <w:right w:w="15" w:type="dxa"/>
                </w:tblCellMar>
              </w:tblPrEx>
              <w:trPr>
                <w:tblCellSpacing w:w="15" w:type="dxa"/>
                <w:jc w:val="left"/>
              </w:trPr>
              <w:tc>
                <w:tcPr>
                  <w:vAlign w:val="center"/>
                </w:tcPr>
                <w:p>
                  <w:pPr>
                    <w:bidi w:val="0"/>
                    <w:spacing w:after="0" w:afterAutospacing="0"/>
                    <w:rPr>
                      <w:rtl w:val="0"/>
                    </w:rPr>
                  </w:pPr>
                </w:p>
              </w:tc>
            </w:tr>
            <w:tr>
              <w:tblPrEx>
                <w:tblW w:w="5000" w:type="pct"/>
                <w:jc w:val="left"/>
                <w:tblCellSpacing w:w="15" w:type="dxa"/>
                <w:tblInd w:w="0" w:type="dxa"/>
                <w:tblCellMar>
                  <w:top w:w="15" w:type="dxa"/>
                  <w:left w:w="15" w:type="dxa"/>
                  <w:bottom w:w="15" w:type="dxa"/>
                  <w:right w:w="15" w:type="dxa"/>
                </w:tblCellMar>
              </w:tblPrEx>
              <w:trPr>
                <w:tblCellSpacing w:w="15" w:type="dxa"/>
                <w:jc w:val="left"/>
              </w:trPr>
              <w:tc>
                <w:tcPr>
                  <w:vAlign w:val="center"/>
                </w:tcPr>
                <w:p>
                  <w:pPr>
                    <w:bidi w:val="0"/>
                    <w:spacing w:after="0" w:afterAutospacing="0"/>
                    <w:rPr>
                      <w:rtl w:val="0"/>
                    </w:rPr>
                  </w:pPr>
                  <w:r>
                    <w:rPr>
                      <w:rtl w:val="0"/>
                    </w:rPr>
                    <w:t>Children's mercy</w:t>
                  </w:r>
                </w:p>
              </w:tc>
            </w:tr>
            <w:tr>
              <w:tblPrEx>
                <w:tblW w:w="5000" w:type="pct"/>
                <w:jc w:val="left"/>
                <w:tblCellSpacing w:w="15" w:type="dxa"/>
                <w:tblInd w:w="0" w:type="dxa"/>
                <w:tblCellMar>
                  <w:top w:w="15" w:type="dxa"/>
                  <w:left w:w="15" w:type="dxa"/>
                  <w:bottom w:w="15" w:type="dxa"/>
                  <w:right w:w="15" w:type="dxa"/>
                </w:tblCellMar>
              </w:tblPrEx>
              <w:trPr>
                <w:tblCellSpacing w:w="15" w:type="dxa"/>
                <w:jc w:val="left"/>
              </w:trPr>
              <w:tc>
                <w:tcPr>
                  <w:vAlign w:val="center"/>
                </w:tcPr>
                <w:p>
                  <w:pPr>
                    <w:bidi w:val="0"/>
                    <w:spacing w:after="0" w:afterAutospacing="0"/>
                    <w:rPr>
                      <w:rtl w:val="0"/>
                    </w:rPr>
                  </w:pPr>
                </w:p>
              </w:tc>
            </w:tr>
            <w:tr>
              <w:tblPrEx>
                <w:tblW w:w="5000" w:type="pct"/>
                <w:jc w:val="left"/>
                <w:tblCellSpacing w:w="15" w:type="dxa"/>
                <w:tblInd w:w="0" w:type="dxa"/>
                <w:tblCellMar>
                  <w:top w:w="15" w:type="dxa"/>
                  <w:left w:w="15" w:type="dxa"/>
                  <w:bottom w:w="15" w:type="dxa"/>
                  <w:right w:w="15" w:type="dxa"/>
                </w:tblCellMar>
              </w:tblPrEx>
              <w:trPr>
                <w:tblCellSpacing w:w="15" w:type="dxa"/>
                <w:jc w:val="left"/>
              </w:trPr>
              <w:tc>
                <w:tcPr>
                  <w:vAlign w:val="center"/>
                </w:tcPr>
                <w:p>
                  <w:pPr>
                    <w:bidi w:val="0"/>
                    <w:spacing w:after="0" w:afterAutospacing="0"/>
                    <w:rPr>
                      <w:rtl w:val="0"/>
                    </w:rPr>
                  </w:pPr>
                  <w:r>
                    <w:rPr>
                      <w:rtl w:val="0"/>
                    </w:rPr>
                    <w:t>Debra Newton, RN</w:t>
                  </w:r>
                </w:p>
              </w:tc>
            </w:tr>
            <w:tr>
              <w:tblPrEx>
                <w:tblW w:w="5000" w:type="pct"/>
                <w:jc w:val="left"/>
                <w:tblCellSpacing w:w="15" w:type="dxa"/>
                <w:tblInd w:w="0" w:type="dxa"/>
                <w:tblCellMar>
                  <w:top w:w="15" w:type="dxa"/>
                  <w:left w:w="15" w:type="dxa"/>
                  <w:bottom w:w="15" w:type="dxa"/>
                  <w:right w:w="15" w:type="dxa"/>
                </w:tblCellMar>
              </w:tblPrEx>
              <w:trPr>
                <w:tblCellSpacing w:w="15" w:type="dxa"/>
                <w:jc w:val="left"/>
              </w:trPr>
              <w:tc>
                <w:tcPr>
                  <w:vAlign w:val="center"/>
                </w:tcPr>
                <w:p>
                  <w:pPr>
                    <w:bidi w:val="0"/>
                    <w:spacing w:after="0" w:afterAutospacing="0"/>
                    <w:rPr>
                      <w:rtl w:val="0"/>
                    </w:rPr>
                  </w:pPr>
                  <w:r>
                    <w:rPr>
                      <w:rtl w:val="0"/>
                    </w:rPr>
                    <w:t>Director</w:t>
                  </w:r>
                </w:p>
              </w:tc>
            </w:tr>
            <w:tr>
              <w:tblPrEx>
                <w:tblW w:w="5000" w:type="pct"/>
                <w:jc w:val="left"/>
                <w:tblCellSpacing w:w="15" w:type="dxa"/>
                <w:tblInd w:w="0" w:type="dxa"/>
                <w:tblCellMar>
                  <w:top w:w="15" w:type="dxa"/>
                  <w:left w:w="15" w:type="dxa"/>
                  <w:bottom w:w="15" w:type="dxa"/>
                  <w:right w:w="15" w:type="dxa"/>
                </w:tblCellMar>
              </w:tblPrEx>
              <w:trPr>
                <w:tblCellSpacing w:w="15" w:type="dxa"/>
                <w:jc w:val="left"/>
              </w:trPr>
              <w:tc>
                <w:tcPr>
                  <w:vAlign w:val="center"/>
                </w:tcPr>
                <w:p>
                  <w:pPr>
                    <w:bidi w:val="0"/>
                    <w:spacing w:after="0" w:afterAutospacing="0"/>
                    <w:rPr>
                      <w:rtl w:val="0"/>
                    </w:rPr>
                  </w:pPr>
                  <w:r>
                    <w:rPr>
                      <w:rtl w:val="0"/>
                    </w:rPr>
                    <w:t>Children's Mercy Hospital</w:t>
                  </w:r>
                </w:p>
              </w:tc>
            </w:tr>
            <w:tr>
              <w:tblPrEx>
                <w:tblW w:w="5000" w:type="pct"/>
                <w:jc w:val="left"/>
                <w:tblCellSpacing w:w="15" w:type="dxa"/>
                <w:tblInd w:w="0" w:type="dxa"/>
                <w:tblCellMar>
                  <w:top w:w="15" w:type="dxa"/>
                  <w:left w:w="15" w:type="dxa"/>
                  <w:bottom w:w="15" w:type="dxa"/>
                  <w:right w:w="15" w:type="dxa"/>
                </w:tblCellMar>
              </w:tblPrEx>
              <w:trPr>
                <w:tblCellSpacing w:w="15" w:type="dxa"/>
                <w:jc w:val="left"/>
              </w:trPr>
              <w:tc>
                <w:tcPr>
                  <w:vAlign w:val="center"/>
                </w:tcPr>
                <w:p>
                  <w:pPr>
                    <w:bidi w:val="0"/>
                    <w:spacing w:after="0" w:afterAutospacing="0"/>
                    <w:rPr>
                      <w:rtl w:val="0"/>
                    </w:rPr>
                  </w:pPr>
                </w:p>
              </w:tc>
            </w:tr>
            <w:tr>
              <w:tblPrEx>
                <w:tblW w:w="5000" w:type="pct"/>
                <w:jc w:val="left"/>
                <w:tblCellSpacing w:w="15" w:type="dxa"/>
                <w:tblInd w:w="0" w:type="dxa"/>
                <w:tblCellMar>
                  <w:top w:w="15" w:type="dxa"/>
                  <w:left w:w="15" w:type="dxa"/>
                  <w:bottom w:w="15" w:type="dxa"/>
                  <w:right w:w="15" w:type="dxa"/>
                </w:tblCellMar>
              </w:tblPrEx>
              <w:trPr>
                <w:tblCellSpacing w:w="15" w:type="dxa"/>
                <w:jc w:val="left"/>
              </w:trPr>
              <w:tc>
                <w:tcPr>
                  <w:vAlign w:val="center"/>
                </w:tcPr>
                <w:p>
                  <w:pPr>
                    <w:bidi w:val="0"/>
                    <w:spacing w:after="0" w:afterAutospacing="0"/>
                    <w:rPr>
                      <w:rtl w:val="0"/>
                    </w:rPr>
                  </w:pPr>
                  <w:r>
                    <w:rPr>
                      <w:rtl w:val="0"/>
                    </w:rPr>
                    <w:t>Steve Pfeiffer, MD</w:t>
                  </w:r>
                </w:p>
              </w:tc>
            </w:tr>
            <w:tr>
              <w:tblPrEx>
                <w:tblW w:w="5000" w:type="pct"/>
                <w:jc w:val="left"/>
                <w:tblCellSpacing w:w="15" w:type="dxa"/>
                <w:tblInd w:w="0" w:type="dxa"/>
                <w:tblCellMar>
                  <w:top w:w="15" w:type="dxa"/>
                  <w:left w:w="15" w:type="dxa"/>
                  <w:bottom w:w="15" w:type="dxa"/>
                  <w:right w:w="15" w:type="dxa"/>
                </w:tblCellMar>
              </w:tblPrEx>
              <w:trPr>
                <w:tblCellSpacing w:w="15" w:type="dxa"/>
                <w:jc w:val="left"/>
              </w:trPr>
              <w:tc>
                <w:tcPr>
                  <w:vAlign w:val="center"/>
                </w:tcPr>
                <w:p>
                  <w:pPr>
                    <w:bidi w:val="0"/>
                    <w:spacing w:after="0" w:afterAutospacing="0"/>
                    <w:rPr>
                      <w:rtl w:val="0"/>
                    </w:rPr>
                  </w:pPr>
                </w:p>
              </w:tc>
            </w:tr>
            <w:tr>
              <w:tblPrEx>
                <w:tblW w:w="5000" w:type="pct"/>
                <w:jc w:val="left"/>
                <w:tblCellSpacing w:w="15" w:type="dxa"/>
                <w:tblInd w:w="0" w:type="dxa"/>
                <w:tblCellMar>
                  <w:top w:w="15" w:type="dxa"/>
                  <w:left w:w="15" w:type="dxa"/>
                  <w:bottom w:w="15" w:type="dxa"/>
                  <w:right w:w="15" w:type="dxa"/>
                </w:tblCellMar>
              </w:tblPrEx>
              <w:trPr>
                <w:tblCellSpacing w:w="15" w:type="dxa"/>
                <w:jc w:val="left"/>
              </w:trPr>
              <w:tc>
                <w:tcPr>
                  <w:vAlign w:val="center"/>
                </w:tcPr>
                <w:p>
                  <w:pPr>
                    <w:bidi w:val="0"/>
                    <w:spacing w:after="0" w:afterAutospacing="0"/>
                    <w:rPr>
                      <w:rtl w:val="0"/>
                    </w:rPr>
                  </w:pPr>
                  <w:r>
                    <w:rPr>
                      <w:rtl w:val="0"/>
                    </w:rPr>
                    <w:t>Children's Mercy</w:t>
                  </w:r>
                </w:p>
              </w:tc>
            </w:tr>
            <w:tr>
              <w:tblPrEx>
                <w:tblW w:w="5000" w:type="pct"/>
                <w:jc w:val="left"/>
                <w:tblCellSpacing w:w="15" w:type="dxa"/>
                <w:tblInd w:w="0" w:type="dxa"/>
                <w:tblCellMar>
                  <w:top w:w="15" w:type="dxa"/>
                  <w:left w:w="15" w:type="dxa"/>
                  <w:bottom w:w="15" w:type="dxa"/>
                  <w:right w:w="15" w:type="dxa"/>
                </w:tblCellMar>
              </w:tblPrEx>
              <w:trPr>
                <w:tblCellSpacing w:w="15" w:type="dxa"/>
                <w:jc w:val="left"/>
              </w:trPr>
              <w:tc>
                <w:tcPr>
                  <w:vAlign w:val="center"/>
                </w:tcPr>
                <w:p>
                  <w:pPr>
                    <w:bidi w:val="0"/>
                    <w:spacing w:after="0" w:afterAutospacing="0"/>
                    <w:rPr>
                      <w:rtl w:val="0"/>
                    </w:rPr>
                  </w:pPr>
                </w:p>
              </w:tc>
            </w:tr>
            <w:tr>
              <w:tblPrEx>
                <w:tblW w:w="5000" w:type="pct"/>
                <w:jc w:val="left"/>
                <w:tblCellSpacing w:w="15" w:type="dxa"/>
                <w:tblInd w:w="0" w:type="dxa"/>
                <w:tblCellMar>
                  <w:top w:w="15" w:type="dxa"/>
                  <w:left w:w="15" w:type="dxa"/>
                  <w:bottom w:w="15" w:type="dxa"/>
                  <w:right w:w="15" w:type="dxa"/>
                </w:tblCellMar>
              </w:tblPrEx>
              <w:trPr>
                <w:tblCellSpacing w:w="15" w:type="dxa"/>
                <w:jc w:val="left"/>
              </w:trPr>
              <w:tc>
                <w:tcPr>
                  <w:vAlign w:val="center"/>
                </w:tcPr>
                <w:p>
                  <w:pPr>
                    <w:bidi w:val="0"/>
                    <w:spacing w:after="0" w:afterAutospacing="0"/>
                    <w:rPr>
                      <w:rtl w:val="0"/>
                    </w:rPr>
                  </w:pPr>
                  <w:r>
                    <w:rPr>
                      <w:rtl w:val="0"/>
                    </w:rPr>
                    <w:t>Karishma Rao, MD</w:t>
                  </w:r>
                </w:p>
              </w:tc>
            </w:tr>
            <w:tr>
              <w:tblPrEx>
                <w:tblW w:w="5000" w:type="pct"/>
                <w:jc w:val="left"/>
                <w:tblCellSpacing w:w="15" w:type="dxa"/>
                <w:tblInd w:w="0" w:type="dxa"/>
                <w:tblCellMar>
                  <w:top w:w="15" w:type="dxa"/>
                  <w:left w:w="15" w:type="dxa"/>
                  <w:bottom w:w="15" w:type="dxa"/>
                  <w:right w:w="15" w:type="dxa"/>
                </w:tblCellMar>
              </w:tblPrEx>
              <w:trPr>
                <w:tblCellSpacing w:w="15" w:type="dxa"/>
                <w:jc w:val="left"/>
              </w:trPr>
              <w:tc>
                <w:tcPr>
                  <w:vAlign w:val="center"/>
                </w:tcPr>
                <w:p>
                  <w:pPr>
                    <w:bidi w:val="0"/>
                    <w:spacing w:after="0" w:afterAutospacing="0"/>
                    <w:rPr>
                      <w:rtl w:val="0"/>
                    </w:rPr>
                  </w:pPr>
                </w:p>
              </w:tc>
            </w:tr>
            <w:tr>
              <w:tblPrEx>
                <w:tblW w:w="5000" w:type="pct"/>
                <w:jc w:val="left"/>
                <w:tblCellSpacing w:w="15" w:type="dxa"/>
                <w:tblInd w:w="0" w:type="dxa"/>
                <w:tblCellMar>
                  <w:top w:w="15" w:type="dxa"/>
                  <w:left w:w="15" w:type="dxa"/>
                  <w:bottom w:w="15" w:type="dxa"/>
                  <w:right w:w="15" w:type="dxa"/>
                </w:tblCellMar>
              </w:tblPrEx>
              <w:trPr>
                <w:tblCellSpacing w:w="15" w:type="dxa"/>
                <w:jc w:val="left"/>
              </w:trPr>
              <w:tc>
                <w:tcPr>
                  <w:vAlign w:val="center"/>
                </w:tcPr>
                <w:p>
                  <w:pPr>
                    <w:bidi w:val="0"/>
                    <w:spacing w:after="0" w:afterAutospacing="0"/>
                    <w:rPr>
                      <w:rtl w:val="0"/>
                    </w:rPr>
                  </w:pPr>
                  <w:r>
                    <w:rPr>
                      <w:rtl w:val="0"/>
                    </w:rPr>
                    <w:t>CMH</w:t>
                  </w:r>
                </w:p>
              </w:tc>
            </w:tr>
            <w:tr>
              <w:tblPrEx>
                <w:tblW w:w="5000" w:type="pct"/>
                <w:jc w:val="left"/>
                <w:tblCellSpacing w:w="15" w:type="dxa"/>
                <w:tblInd w:w="0" w:type="dxa"/>
                <w:tblCellMar>
                  <w:top w:w="15" w:type="dxa"/>
                  <w:left w:w="15" w:type="dxa"/>
                  <w:bottom w:w="15" w:type="dxa"/>
                  <w:right w:w="15" w:type="dxa"/>
                </w:tblCellMar>
              </w:tblPrEx>
              <w:trPr>
                <w:tblCellSpacing w:w="15" w:type="dxa"/>
                <w:jc w:val="left"/>
              </w:trPr>
              <w:tc>
                <w:tcPr>
                  <w:vAlign w:val="center"/>
                </w:tcPr>
                <w:p>
                  <w:pPr>
                    <w:bidi w:val="0"/>
                    <w:spacing w:after="0" w:afterAutospacing="0"/>
                    <w:rPr>
                      <w:rtl w:val="0"/>
                    </w:rPr>
                  </w:pPr>
                </w:p>
              </w:tc>
            </w:tr>
            <w:tr>
              <w:tblPrEx>
                <w:tblW w:w="5000" w:type="pct"/>
                <w:jc w:val="left"/>
                <w:tblCellSpacing w:w="15" w:type="dxa"/>
                <w:tblInd w:w="0" w:type="dxa"/>
                <w:tblCellMar>
                  <w:top w:w="15" w:type="dxa"/>
                  <w:left w:w="15" w:type="dxa"/>
                  <w:bottom w:w="15" w:type="dxa"/>
                  <w:right w:w="15" w:type="dxa"/>
                </w:tblCellMar>
              </w:tblPrEx>
              <w:trPr>
                <w:tblCellSpacing w:w="15" w:type="dxa"/>
                <w:jc w:val="left"/>
              </w:trPr>
              <w:tc>
                <w:tcPr>
                  <w:vAlign w:val="center"/>
                </w:tcPr>
                <w:p>
                  <w:pPr>
                    <w:bidi w:val="0"/>
                    <w:spacing w:after="0" w:afterAutospacing="0"/>
                    <w:rPr>
                      <w:rtl w:val="0"/>
                    </w:rPr>
                  </w:pPr>
                  <w:r>
                    <w:rPr>
                      <w:rtl w:val="0"/>
                    </w:rPr>
                    <w:t>Mark L Ryan, MD, FACS</w:t>
                  </w:r>
                </w:p>
              </w:tc>
            </w:tr>
            <w:tr>
              <w:tblPrEx>
                <w:tblW w:w="5000" w:type="pct"/>
                <w:jc w:val="left"/>
                <w:tblCellSpacing w:w="15" w:type="dxa"/>
                <w:tblInd w:w="0" w:type="dxa"/>
                <w:tblCellMar>
                  <w:top w:w="15" w:type="dxa"/>
                  <w:left w:w="15" w:type="dxa"/>
                  <w:bottom w:w="15" w:type="dxa"/>
                  <w:right w:w="15" w:type="dxa"/>
                </w:tblCellMar>
              </w:tblPrEx>
              <w:trPr>
                <w:tblCellSpacing w:w="15" w:type="dxa"/>
                <w:jc w:val="left"/>
              </w:trPr>
              <w:tc>
                <w:tcPr>
                  <w:vAlign w:val="center"/>
                </w:tcPr>
                <w:p>
                  <w:pPr>
                    <w:bidi w:val="0"/>
                    <w:spacing w:after="0" w:afterAutospacing="0"/>
                    <w:rPr>
                      <w:rtl w:val="0"/>
                    </w:rPr>
                  </w:pPr>
                  <w:r>
                    <w:rPr>
                      <w:rtl w:val="0"/>
                    </w:rPr>
                    <w:t>Assistant Professor</w:t>
                  </w:r>
                </w:p>
              </w:tc>
            </w:tr>
            <w:tr>
              <w:tblPrEx>
                <w:tblW w:w="5000" w:type="pct"/>
                <w:jc w:val="left"/>
                <w:tblCellSpacing w:w="15" w:type="dxa"/>
                <w:tblInd w:w="0" w:type="dxa"/>
                <w:tblCellMar>
                  <w:top w:w="15" w:type="dxa"/>
                  <w:left w:w="15" w:type="dxa"/>
                  <w:bottom w:w="15" w:type="dxa"/>
                  <w:right w:w="15" w:type="dxa"/>
                </w:tblCellMar>
              </w:tblPrEx>
              <w:trPr>
                <w:tblCellSpacing w:w="15" w:type="dxa"/>
                <w:jc w:val="left"/>
              </w:trPr>
              <w:tc>
                <w:tcPr>
                  <w:vAlign w:val="center"/>
                </w:tcPr>
                <w:p>
                  <w:pPr>
                    <w:bidi w:val="0"/>
                    <w:spacing w:after="0" w:afterAutospacing="0"/>
                    <w:rPr>
                      <w:rtl w:val="0"/>
                    </w:rPr>
                  </w:pPr>
                  <w:r>
                    <w:rPr>
                      <w:rtl w:val="0"/>
                    </w:rPr>
                    <w:t>Children's Mercy Kansas City</w:t>
                  </w:r>
                </w:p>
              </w:tc>
            </w:tr>
            <w:tr>
              <w:tblPrEx>
                <w:tblW w:w="5000" w:type="pct"/>
                <w:jc w:val="left"/>
                <w:tblCellSpacing w:w="15" w:type="dxa"/>
                <w:tblInd w:w="0" w:type="dxa"/>
                <w:tblCellMar>
                  <w:top w:w="15" w:type="dxa"/>
                  <w:left w:w="15" w:type="dxa"/>
                  <w:bottom w:w="15" w:type="dxa"/>
                  <w:right w:w="15" w:type="dxa"/>
                </w:tblCellMar>
              </w:tblPrEx>
              <w:trPr>
                <w:tblCellSpacing w:w="15" w:type="dxa"/>
                <w:jc w:val="left"/>
              </w:trPr>
              <w:tc>
                <w:tcPr>
                  <w:vAlign w:val="center"/>
                </w:tcPr>
                <w:p>
                  <w:pPr>
                    <w:bidi w:val="0"/>
                    <w:spacing w:after="0" w:afterAutospacing="0"/>
                    <w:rPr>
                      <w:rtl w:val="0"/>
                    </w:rPr>
                  </w:pPr>
                </w:p>
              </w:tc>
            </w:tr>
            <w:tr>
              <w:tblPrEx>
                <w:tblW w:w="5000" w:type="pct"/>
                <w:jc w:val="left"/>
                <w:tblCellSpacing w:w="15" w:type="dxa"/>
                <w:tblInd w:w="0" w:type="dxa"/>
                <w:tblCellMar>
                  <w:top w:w="15" w:type="dxa"/>
                  <w:left w:w="15" w:type="dxa"/>
                  <w:bottom w:w="15" w:type="dxa"/>
                  <w:right w:w="15" w:type="dxa"/>
                </w:tblCellMar>
              </w:tblPrEx>
              <w:trPr>
                <w:tblCellSpacing w:w="15" w:type="dxa"/>
                <w:jc w:val="left"/>
              </w:trPr>
              <w:tc>
                <w:tcPr>
                  <w:vAlign w:val="center"/>
                </w:tcPr>
                <w:p>
                  <w:pPr>
                    <w:bidi w:val="0"/>
                    <w:spacing w:after="0" w:afterAutospacing="0"/>
                    <w:rPr>
                      <w:rtl w:val="0"/>
                    </w:rPr>
                  </w:pPr>
                  <w:r>
                    <w:rPr>
                      <w:rtl w:val="0"/>
                    </w:rPr>
                    <w:t>Kelli Schmidt, BSN, RN, CCRN</w:t>
                  </w:r>
                </w:p>
              </w:tc>
            </w:tr>
            <w:tr>
              <w:tblPrEx>
                <w:tblW w:w="5000" w:type="pct"/>
                <w:jc w:val="left"/>
                <w:tblCellSpacing w:w="15" w:type="dxa"/>
                <w:tblInd w:w="0" w:type="dxa"/>
                <w:tblCellMar>
                  <w:top w:w="15" w:type="dxa"/>
                  <w:left w:w="15" w:type="dxa"/>
                  <w:bottom w:w="15" w:type="dxa"/>
                  <w:right w:w="15" w:type="dxa"/>
                </w:tblCellMar>
              </w:tblPrEx>
              <w:trPr>
                <w:tblCellSpacing w:w="15" w:type="dxa"/>
                <w:jc w:val="left"/>
              </w:trPr>
              <w:tc>
                <w:tcPr>
                  <w:vAlign w:val="center"/>
                </w:tcPr>
                <w:p>
                  <w:pPr>
                    <w:bidi w:val="0"/>
                    <w:spacing w:after="0" w:afterAutospacing="0"/>
                    <w:rPr>
                      <w:rtl w:val="0"/>
                    </w:rPr>
                  </w:pPr>
                </w:p>
              </w:tc>
            </w:tr>
            <w:tr>
              <w:tblPrEx>
                <w:tblW w:w="5000" w:type="pct"/>
                <w:jc w:val="left"/>
                <w:tblCellSpacing w:w="15" w:type="dxa"/>
                <w:tblInd w:w="0" w:type="dxa"/>
                <w:tblCellMar>
                  <w:top w:w="15" w:type="dxa"/>
                  <w:left w:w="15" w:type="dxa"/>
                  <w:bottom w:w="15" w:type="dxa"/>
                  <w:right w:w="15" w:type="dxa"/>
                </w:tblCellMar>
              </w:tblPrEx>
              <w:trPr>
                <w:tblCellSpacing w:w="15" w:type="dxa"/>
                <w:jc w:val="left"/>
              </w:trPr>
              <w:tc>
                <w:tcPr>
                  <w:vAlign w:val="center"/>
                </w:tcPr>
                <w:p>
                  <w:pPr>
                    <w:bidi w:val="0"/>
                    <w:spacing w:after="0" w:afterAutospacing="0"/>
                    <w:rPr>
                      <w:rtl w:val="0"/>
                    </w:rPr>
                  </w:pPr>
                  <w:r>
                    <w:rPr>
                      <w:rtl w:val="0"/>
                    </w:rPr>
                    <w:t>CMH</w:t>
                  </w:r>
                </w:p>
              </w:tc>
            </w:tr>
            <w:tr>
              <w:tblPrEx>
                <w:tblW w:w="5000" w:type="pct"/>
                <w:jc w:val="left"/>
                <w:tblCellSpacing w:w="15" w:type="dxa"/>
                <w:tblInd w:w="0" w:type="dxa"/>
                <w:tblCellMar>
                  <w:top w:w="15" w:type="dxa"/>
                  <w:left w:w="15" w:type="dxa"/>
                  <w:bottom w:w="15" w:type="dxa"/>
                  <w:right w:w="15" w:type="dxa"/>
                </w:tblCellMar>
              </w:tblPrEx>
              <w:trPr>
                <w:tblCellSpacing w:w="15" w:type="dxa"/>
                <w:jc w:val="left"/>
              </w:trPr>
              <w:tc>
                <w:tcPr>
                  <w:vAlign w:val="center"/>
                </w:tcPr>
                <w:p>
                  <w:pPr>
                    <w:bidi w:val="0"/>
                    <w:spacing w:after="0" w:afterAutospacing="0"/>
                    <w:rPr>
                      <w:rtl w:val="0"/>
                    </w:rPr>
                  </w:pPr>
                </w:p>
              </w:tc>
            </w:tr>
            <w:tr>
              <w:tblPrEx>
                <w:tblW w:w="5000" w:type="pct"/>
                <w:jc w:val="left"/>
                <w:tblCellSpacing w:w="15" w:type="dxa"/>
                <w:tblInd w:w="0" w:type="dxa"/>
                <w:tblCellMar>
                  <w:top w:w="15" w:type="dxa"/>
                  <w:left w:w="15" w:type="dxa"/>
                  <w:bottom w:w="15" w:type="dxa"/>
                  <w:right w:w="15" w:type="dxa"/>
                </w:tblCellMar>
              </w:tblPrEx>
              <w:trPr>
                <w:tblCellSpacing w:w="15" w:type="dxa"/>
                <w:jc w:val="left"/>
              </w:trPr>
              <w:tc>
                <w:tcPr>
                  <w:vAlign w:val="center"/>
                </w:tcPr>
                <w:p>
                  <w:pPr>
                    <w:bidi w:val="0"/>
                    <w:spacing w:after="0" w:afterAutospacing="0"/>
                    <w:rPr>
                      <w:rtl w:val="0"/>
                    </w:rPr>
                  </w:pPr>
                  <w:r>
                    <w:rPr>
                      <w:rtl w:val="0"/>
                    </w:rPr>
                    <w:t>Michael S Silvey, DO</w:t>
                  </w:r>
                </w:p>
              </w:tc>
            </w:tr>
            <w:tr>
              <w:tblPrEx>
                <w:tblW w:w="5000" w:type="pct"/>
                <w:jc w:val="left"/>
                <w:tblCellSpacing w:w="15" w:type="dxa"/>
                <w:tblInd w:w="0" w:type="dxa"/>
                <w:tblCellMar>
                  <w:top w:w="15" w:type="dxa"/>
                  <w:left w:w="15" w:type="dxa"/>
                  <w:bottom w:w="15" w:type="dxa"/>
                  <w:right w:w="15" w:type="dxa"/>
                </w:tblCellMar>
              </w:tblPrEx>
              <w:trPr>
                <w:tblCellSpacing w:w="15" w:type="dxa"/>
                <w:jc w:val="left"/>
              </w:trPr>
              <w:tc>
                <w:tcPr>
                  <w:vAlign w:val="center"/>
                </w:tcPr>
                <w:p>
                  <w:pPr>
                    <w:bidi w:val="0"/>
                    <w:spacing w:after="0" w:afterAutospacing="0"/>
                    <w:rPr>
                      <w:rtl w:val="0"/>
                    </w:rPr>
                  </w:pPr>
                </w:p>
              </w:tc>
            </w:tr>
            <w:tr>
              <w:tblPrEx>
                <w:tblW w:w="5000" w:type="pct"/>
                <w:jc w:val="left"/>
                <w:tblCellSpacing w:w="15" w:type="dxa"/>
                <w:tblInd w:w="0" w:type="dxa"/>
                <w:tblCellMar>
                  <w:top w:w="15" w:type="dxa"/>
                  <w:left w:w="15" w:type="dxa"/>
                  <w:bottom w:w="15" w:type="dxa"/>
                  <w:right w:w="15" w:type="dxa"/>
                </w:tblCellMar>
              </w:tblPrEx>
              <w:trPr>
                <w:tblCellSpacing w:w="15" w:type="dxa"/>
                <w:jc w:val="left"/>
              </w:trPr>
              <w:tc>
                <w:tcPr>
                  <w:vAlign w:val="center"/>
                </w:tcPr>
                <w:p>
                  <w:pPr>
                    <w:bidi w:val="0"/>
                    <w:spacing w:after="0" w:afterAutospacing="0"/>
                    <w:rPr>
                      <w:rtl w:val="0"/>
                    </w:rPr>
                  </w:pPr>
                  <w:r>
                    <w:rPr>
                      <w:rtl w:val="0"/>
                    </w:rPr>
                    <w:t>Childrens Mercy Kansas City</w:t>
                  </w:r>
                </w:p>
              </w:tc>
            </w:tr>
            <w:tr>
              <w:tblPrEx>
                <w:tblW w:w="5000" w:type="pct"/>
                <w:jc w:val="left"/>
                <w:tblCellSpacing w:w="15" w:type="dxa"/>
                <w:tblInd w:w="0" w:type="dxa"/>
                <w:tblCellMar>
                  <w:top w:w="15" w:type="dxa"/>
                  <w:left w:w="15" w:type="dxa"/>
                  <w:bottom w:w="15" w:type="dxa"/>
                  <w:right w:w="15" w:type="dxa"/>
                </w:tblCellMar>
              </w:tblPrEx>
              <w:trPr>
                <w:tblCellSpacing w:w="15" w:type="dxa"/>
                <w:jc w:val="left"/>
              </w:trPr>
              <w:tc>
                <w:tcPr>
                  <w:vAlign w:val="center"/>
                </w:tcPr>
                <w:p>
                  <w:pPr>
                    <w:bidi w:val="0"/>
                    <w:spacing w:after="0" w:afterAutospacing="0"/>
                    <w:rPr>
                      <w:rtl w:val="0"/>
                    </w:rPr>
                  </w:pPr>
                </w:p>
              </w:tc>
            </w:tr>
          </w:tbl>
          <w:p>
            <w:pPr>
              <w:rPr>
                <w:rtl w:val="0"/>
              </w:rPr>
            </w:pPr>
          </w:p>
        </w:tc>
      </w:tr>
      <w:tr w:rsidTr="00833030">
        <w:tblPrEx>
          <w:tblW w:w="0" w:type="auto"/>
          <w:tblLook w:val="04A0"/>
        </w:tblPrEx>
        <w:tc>
          <w:tcPr>
            <w:tcW w:w="10142" w:type="dxa"/>
            <w:gridSpan w:val="2"/>
            <w:vAlign w:val="center"/>
          </w:tcPr>
          <w:p w:rsidR="00E27446" w:rsidRPr="00B946B1" w:rsidP="00286EC3">
            <w:pPr>
              <w:spacing w:after="0" w:line="240" w:lineRule="auto"/>
              <w:rPr>
                <w:rFonts w:asciiTheme="majorHAnsi" w:hAnsiTheme="majorHAnsi" w:cstheme="majorHAnsi"/>
                <w:b/>
                <w:noProof/>
              </w:rPr>
            </w:pPr>
            <w:r w:rsidRPr="00B946B1">
              <w:rPr>
                <w:rFonts w:asciiTheme="majorHAnsi" w:hAnsiTheme="majorHAnsi" w:cstheme="majorHAnsi"/>
                <w:b/>
                <w:noProof/>
              </w:rPr>
              <w:t>Event Description:</w:t>
            </w:r>
            <w:r w:rsidRPr="00B946B1" w:rsidR="00833030">
              <w:rPr>
                <w:rFonts w:asciiTheme="majorHAnsi" w:hAnsiTheme="majorHAnsi" w:cstheme="majorHAnsi"/>
                <w:b/>
                <w:noProof/>
              </w:rPr>
              <w:t xml:space="preserve">  </w:t>
            </w:r>
            <w:r>
              <w:rPr>
                <w:rtl w:val="0"/>
              </w:rPr>
              <w:t xml:space="preserve">The Extracorporeal Life Support Organization (ELSO) recommends institutional certification of new ECMO providers and specialists via an ECMO training course offered within the organization. The course is multidisciplinary in nature and covers a variety of topics including program overview, key team members, ECMO circuitry, and a foundational repertoire of physiology and troubleshooting content for the ECMO clinician. Content is reviewed in a variety of formats including didactic lecture, case reviews, hands-on activities, and moderate-fidelity simulation. </w:t>
            </w:r>
          </w:p>
        </w:tc>
      </w:tr>
    </w:tbl>
    <w:p w:rsidR="009309D5" w:rsidRPr="00B946B1" w:rsidP="006A623D">
      <w:pPr>
        <w:spacing w:line="240" w:lineRule="auto"/>
        <w:rPr>
          <w:rFonts w:asciiTheme="majorHAnsi" w:hAnsiTheme="majorHAnsi" w:cstheme="majorHAnsi"/>
          <w:b/>
          <w:bCs/>
        </w:rPr>
      </w:pPr>
    </w:p>
    <w:p w:rsidR="00815BB5" w:rsidRPr="00904F01" w:rsidP="00FB7E3C">
      <w:pPr>
        <w:spacing w:after="0" w:line="240" w:lineRule="auto"/>
        <w:rPr>
          <w:rFonts w:asciiTheme="majorHAnsi" w:hAnsiTheme="majorHAnsi" w:cstheme="majorHAnsi"/>
          <w:b/>
          <w:color w:val="000000" w:themeColor="text1"/>
          <w:sz w:val="24"/>
          <w:szCs w:val="24"/>
          <w:u w:val="single"/>
        </w:rPr>
      </w:pPr>
      <w:r w:rsidRPr="00904F01">
        <w:rPr>
          <w:rFonts w:asciiTheme="majorHAnsi" w:hAnsiTheme="majorHAnsi" w:cstheme="majorHAnsi"/>
          <w:b/>
          <w:color w:val="000000" w:themeColor="text1"/>
          <w:sz w:val="24"/>
          <w:szCs w:val="24"/>
          <w:u w:val="single"/>
        </w:rPr>
        <w:t>OBJECTIVES</w:t>
      </w:r>
      <w:r w:rsidRPr="00904F01" w:rsidR="00634259">
        <w:rPr>
          <w:rFonts w:asciiTheme="majorHAnsi" w:hAnsiTheme="majorHAnsi" w:cstheme="majorHAnsi"/>
          <w:b/>
          <w:color w:val="000000" w:themeColor="text1"/>
          <w:sz w:val="24"/>
          <w:szCs w:val="24"/>
          <w:u w:val="single"/>
        </w:rPr>
        <w:t>:</w:t>
      </w:r>
    </w:p>
    <w:p w:rsidR="003355A9" w:rsidRPr="00B946B1" w:rsidP="00202CB4">
      <w:pPr>
        <w:spacing w:after="0" w:line="240" w:lineRule="auto"/>
        <w:rPr>
          <w:rFonts w:asciiTheme="majorHAnsi" w:hAnsiTheme="majorHAnsi" w:cstheme="majorHAnsi"/>
          <w:bCs/>
        </w:rPr>
      </w:pPr>
      <w:r w:rsidRPr="00B946B1">
        <w:rPr>
          <w:rFonts w:asciiTheme="majorHAnsi" w:hAnsiTheme="majorHAnsi" w:cstheme="majorHAnsi"/>
          <w:bCs/>
        </w:rPr>
        <w:t>At the conclusion of this activity, the participant will be able to:</w:t>
      </w:r>
    </w:p>
    <w:p w:rsidR="0026437A" w:rsidRPr="00B946B1" w:rsidP="006A623D">
      <w:pPr>
        <w:spacing w:line="240" w:lineRule="auto"/>
        <w:rPr>
          <w:rFonts w:asciiTheme="majorHAnsi" w:hAnsiTheme="majorHAnsi" w:cstheme="majorHAnsi"/>
        </w:rPr>
      </w:pPr>
      <w:r w:rsidRPr="00B946B1">
        <w:rPr>
          <w:rFonts w:asciiTheme="majorHAnsi" w:hAnsiTheme="majorHAnsi" w:cstheme="majorHAnsi"/>
          <w:noProof/>
        </w:rPr>
        <w:t>1 Identify</w:t>
      </w:r>
      <w:r w:rsidRPr="00B946B1">
        <w:rPr>
          <w:rFonts w:asciiTheme="majorHAnsi" w:hAnsiTheme="majorHAnsi" w:cstheme="majorHAnsi"/>
        </w:rPr>
        <w:t xml:space="preserve"> the difference between VA and VV ECMO.</w:t>
      </w:r>
    </w:p>
    <w:p w:rsidRPr="00B946B1" w:rsidP="006A623D">
      <w:pPr>
        <w:spacing w:line="240" w:lineRule="auto"/>
        <w:rPr>
          <w:rFonts w:asciiTheme="majorHAnsi" w:hAnsiTheme="majorHAnsi" w:cstheme="majorHAnsi"/>
        </w:rPr>
      </w:pPr>
      <w:r w:rsidRPr="00B946B1">
        <w:rPr>
          <w:rFonts w:asciiTheme="majorHAnsi" w:hAnsiTheme="majorHAnsi" w:cstheme="majorHAnsi"/>
        </w:rPr>
        <w:t>2 Describe neonatal and pediatric disease processes supported with ECMO.</w:t>
      </w:r>
    </w:p>
    <w:p w:rsidR="0026437A" w:rsidRPr="00B946B1" w:rsidP="006A623D">
      <w:pPr>
        <w:spacing w:line="240" w:lineRule="auto"/>
        <w:rPr>
          <w:rFonts w:asciiTheme="majorHAnsi" w:hAnsiTheme="majorHAnsi" w:cstheme="majorHAnsi"/>
        </w:rPr>
      </w:pPr>
      <w:r w:rsidRPr="00B946B1">
        <w:rPr>
          <w:rFonts w:asciiTheme="majorHAnsi" w:hAnsiTheme="majorHAnsi" w:cstheme="majorHAnsi"/>
        </w:rPr>
        <w:t>3 Use appropriate ECMO troubleshooting and management during case simulations.</w:t>
      </w:r>
    </w:p>
    <w:p w:rsidR="0005349C" w:rsidP="00394BCA">
      <w:pPr>
        <w:spacing w:before="240" w:after="120"/>
        <w:rPr>
          <w:rFonts w:asciiTheme="majorHAnsi" w:hAnsiTheme="majorHAnsi" w:cstheme="majorHAnsi"/>
          <w:b/>
          <w:iCs/>
          <w:color w:val="000000" w:themeColor="text1"/>
          <w:sz w:val="24"/>
          <w:szCs w:val="24"/>
          <w:u w:val="single"/>
        </w:rPr>
      </w:pPr>
      <w:r>
        <w:rPr>
          <w:rFonts w:asciiTheme="majorHAnsi" w:hAnsiTheme="majorHAnsi" w:cstheme="majorHAnsi"/>
          <w:b/>
          <w:iCs/>
          <w:color w:val="000000" w:themeColor="text1"/>
          <w:sz w:val="24"/>
          <w:szCs w:val="24"/>
          <w:u w:val="single"/>
        </w:rPr>
        <w:t xml:space="preserve">CRITERIA </w:t>
      </w:r>
      <w:r w:rsidR="00305751">
        <w:rPr>
          <w:rFonts w:asciiTheme="majorHAnsi" w:hAnsiTheme="majorHAnsi" w:cstheme="majorHAnsi"/>
          <w:b/>
          <w:iCs/>
          <w:color w:val="000000" w:themeColor="text1"/>
          <w:sz w:val="24"/>
          <w:szCs w:val="24"/>
          <w:u w:val="single"/>
        </w:rPr>
        <w:t>FOR</w:t>
      </w:r>
      <w:r>
        <w:rPr>
          <w:rFonts w:asciiTheme="majorHAnsi" w:hAnsiTheme="majorHAnsi" w:cstheme="majorHAnsi"/>
          <w:b/>
          <w:iCs/>
          <w:color w:val="000000" w:themeColor="text1"/>
          <w:sz w:val="24"/>
          <w:szCs w:val="24"/>
          <w:u w:val="single"/>
        </w:rPr>
        <w:t xml:space="preserve"> SUCCESSFUL COMPLETION:</w:t>
      </w:r>
    </w:p>
    <w:p w:rsidR="0005349C" w:rsidP="0005349C">
      <w:pPr>
        <w:pStyle w:val="ListParagraph"/>
        <w:numPr>
          <w:ilvl w:val="0"/>
          <w:numId w:val="2"/>
        </w:numPr>
        <w:spacing w:before="240" w:after="120"/>
        <w:rPr>
          <w:rFonts w:asciiTheme="majorHAnsi" w:hAnsiTheme="majorHAnsi" w:cstheme="majorHAnsi"/>
          <w:bCs/>
          <w:iCs/>
          <w:color w:val="000000" w:themeColor="text1"/>
        </w:rPr>
      </w:pPr>
      <w:r>
        <w:rPr>
          <w:rFonts w:asciiTheme="majorHAnsi" w:hAnsiTheme="majorHAnsi" w:cstheme="majorHAnsi"/>
          <w:bCs/>
          <w:iCs/>
          <w:color w:val="000000" w:themeColor="text1"/>
        </w:rPr>
        <w:t>Record attendance as directed</w:t>
      </w:r>
    </w:p>
    <w:p w:rsidR="0005349C" w:rsidP="0005349C">
      <w:pPr>
        <w:pStyle w:val="ListParagraph"/>
        <w:numPr>
          <w:ilvl w:val="0"/>
          <w:numId w:val="2"/>
        </w:numPr>
        <w:spacing w:before="240" w:after="120"/>
        <w:rPr>
          <w:rFonts w:asciiTheme="majorHAnsi" w:hAnsiTheme="majorHAnsi" w:cstheme="majorHAnsi"/>
          <w:bCs/>
          <w:iCs/>
          <w:color w:val="000000" w:themeColor="text1"/>
        </w:rPr>
      </w:pPr>
      <w:r>
        <w:rPr>
          <w:rFonts w:asciiTheme="majorHAnsi" w:hAnsiTheme="majorHAnsi" w:cstheme="majorHAnsi"/>
          <w:bCs/>
          <w:iCs/>
          <w:color w:val="000000" w:themeColor="text1"/>
        </w:rPr>
        <w:t>Fully participate in the activity</w:t>
      </w:r>
    </w:p>
    <w:p w:rsidR="0005349C" w:rsidRPr="0005349C" w:rsidP="0005349C">
      <w:pPr>
        <w:pStyle w:val="ListParagraph"/>
        <w:numPr>
          <w:ilvl w:val="0"/>
          <w:numId w:val="2"/>
        </w:numPr>
        <w:spacing w:before="240" w:after="120"/>
        <w:rPr>
          <w:rFonts w:asciiTheme="majorHAnsi" w:hAnsiTheme="majorHAnsi" w:cstheme="majorHAnsi"/>
          <w:bCs/>
          <w:iCs/>
          <w:color w:val="000000" w:themeColor="text1"/>
        </w:rPr>
      </w:pPr>
      <w:r>
        <w:rPr>
          <w:rFonts w:asciiTheme="majorHAnsi" w:hAnsiTheme="majorHAnsi" w:cstheme="majorHAnsi"/>
          <w:bCs/>
          <w:iCs/>
          <w:color w:val="000000" w:themeColor="text1"/>
        </w:rPr>
        <w:t>Complete the evaluation by the deadline shared at the activity</w:t>
      </w:r>
    </w:p>
    <w:p w:rsidR="009F213A" w:rsidP="00394BCA">
      <w:pPr>
        <w:spacing w:before="240" w:after="120"/>
        <w:rPr>
          <w:rFonts w:asciiTheme="majorHAnsi" w:hAnsiTheme="majorHAnsi" w:cstheme="majorHAnsi"/>
          <w:b/>
          <w:iCs/>
          <w:color w:val="000000" w:themeColor="text1"/>
          <w:sz w:val="24"/>
          <w:szCs w:val="24"/>
        </w:rPr>
      </w:pPr>
      <w:r w:rsidRPr="00904F01">
        <w:rPr>
          <w:rFonts w:asciiTheme="majorHAnsi" w:hAnsiTheme="majorHAnsi" w:cstheme="majorHAnsi"/>
          <w:b/>
          <w:iCs/>
          <w:color w:val="000000" w:themeColor="text1"/>
          <w:sz w:val="24"/>
          <w:szCs w:val="24"/>
          <w:u w:val="single"/>
        </w:rPr>
        <w:t>ACCREDITATION:</w:t>
      </w:r>
      <w:r w:rsidRPr="00904F01" w:rsidR="00877969">
        <w:rPr>
          <w:rFonts w:asciiTheme="majorHAnsi" w:hAnsiTheme="majorHAnsi" w:cstheme="majorHAnsi"/>
          <w:b/>
          <w:iCs/>
          <w:color w:val="000000" w:themeColor="text1"/>
          <w:sz w:val="24"/>
          <w:szCs w:val="24"/>
        </w:rPr>
        <w:t xml:space="preserve"> </w:t>
      </w:r>
      <w:r>
        <w:rPr>
          <w:rFonts w:asciiTheme="majorHAnsi" w:hAnsiTheme="majorHAnsi" w:cstheme="majorHAnsi"/>
          <w:b/>
          <w:iCs/>
          <w:color w:val="000000" w:themeColor="text1"/>
          <w:sz w:val="24"/>
          <w:szCs w:val="24"/>
        </w:rPr>
        <w:fldChar w:fldCharType="begin"/>
      </w:r>
      <w:r>
        <w:rPr>
          <w:rFonts w:asciiTheme="majorHAnsi" w:hAnsiTheme="majorHAnsi" w:cstheme="majorHAnsi"/>
          <w:b/>
          <w:iCs/>
          <w:color w:val="000000" w:themeColor="text1"/>
          <w:sz w:val="24"/>
          <w:szCs w:val="24"/>
        </w:rPr>
        <w:instrText xml:space="preserve"> IF  </w:instrText>
      </w:r>
      <w:r>
        <w:rPr>
          <w:rFonts w:asciiTheme="majorHAnsi" w:hAnsiTheme="majorHAnsi" w:cstheme="majorHAnsi"/>
          <w:b/>
          <w:iCs/>
          <w:color w:val="000000" w:themeColor="text1"/>
          <w:sz w:val="24"/>
          <w:szCs w:val="24"/>
        </w:rPr>
        <w:instrText>"</w:instrText>
      </w:r>
      <w:r>
        <w:rPr>
          <w:rFonts w:asciiTheme="majorHAnsi" w:hAnsiTheme="majorHAnsi" w:cstheme="majorHAnsi"/>
          <w:b/>
          <w:iCs/>
          <w:color w:val="000000" w:themeColor="text1"/>
          <w:sz w:val="24"/>
          <w:szCs w:val="24"/>
        </w:rPr>
        <w:instrText>"</w:instrText>
      </w:r>
      <w:r w:rsidR="00055FCB">
        <w:rPr>
          <w:rFonts w:asciiTheme="majorHAnsi" w:hAnsiTheme="majorHAnsi" w:cstheme="majorHAnsi"/>
          <w:b/>
          <w:iCs/>
          <w:color w:val="000000" w:themeColor="text1"/>
          <w:sz w:val="24"/>
          <w:szCs w:val="24"/>
        </w:rPr>
        <w:instrText xml:space="preserve"> </w:instrText>
      </w:r>
      <w:r>
        <w:rPr>
          <w:rFonts w:asciiTheme="majorHAnsi" w:hAnsiTheme="majorHAnsi" w:cstheme="majorHAnsi"/>
          <w:b/>
          <w:iCs/>
          <w:color w:val="000000" w:themeColor="text1"/>
          <w:sz w:val="24"/>
          <w:szCs w:val="24"/>
        </w:rPr>
        <w:instrText>&lt;&gt; "</w:instrText>
      </w:r>
      <w:r w:rsidR="00055FCB">
        <w:rPr>
          <w:rFonts w:asciiTheme="majorHAnsi" w:hAnsiTheme="majorHAnsi" w:cstheme="majorHAnsi"/>
          <w:b/>
          <w:iCs/>
          <w:color w:val="000000" w:themeColor="text1"/>
          <w:sz w:val="24"/>
          <w:szCs w:val="24"/>
        </w:rPr>
        <w:instrText>" "</w:instrText>
      </w:r>
    </w:p>
    <w:p w:rsidR="009F213A" w:rsidRPr="009F213A" w:rsidP="00394BCA">
      <w:pPr>
        <w:spacing w:before="240" w:after="120"/>
        <w:rPr>
          <w:rFonts w:asciiTheme="majorHAnsi" w:hAnsiTheme="majorHAnsi" w:cstheme="majorHAnsi"/>
          <w:b/>
          <w:iCs/>
          <w:color w:val="000000" w:themeColor="text1"/>
        </w:rPr>
      </w:pPr>
      <w:r w:rsidRPr="009F213A">
        <w:rPr>
          <w:rFonts w:asciiTheme="majorHAnsi" w:hAnsiTheme="majorHAnsi" w:cstheme="majorHAnsi"/>
          <w:b/>
          <w:iCs/>
          <w:color w:val="000000" w:themeColor="text1"/>
        </w:rPr>
        <w:instrText>Continuing Medical Education</w:instrText>
      </w:r>
    </w:p>
    <w:p w:rsidR="009F213A" w:rsidP="00394BCA">
      <w:pPr>
        <w:spacing w:before="240" w:after="120"/>
        <w:rPr>
          <w:rFonts w:asciiTheme="majorHAnsi" w:hAnsiTheme="majorHAnsi" w:cstheme="majorHAnsi"/>
          <w:bCs/>
          <w:iCs/>
          <w:color w:val="000000" w:themeColor="text1"/>
        </w:rPr>
      </w:pPr>
      <w:r w:rsidRPr="009F213A">
        <w:rPr>
          <w:rFonts w:asciiTheme="majorHAnsi" w:hAnsiTheme="majorHAnsi" w:cstheme="majorHAnsi"/>
          <w:bCs/>
          <w:iCs/>
          <w:color w:val="000000" w:themeColor="text1"/>
        </w:rPr>
        <w:instrText>This activ</w:instrText>
      </w:r>
      <w:r w:rsidR="001B042F">
        <w:rPr>
          <w:rFonts w:asciiTheme="majorHAnsi" w:hAnsiTheme="majorHAnsi" w:cstheme="majorHAnsi"/>
          <w:bCs/>
          <w:iCs/>
          <w:color w:val="000000" w:themeColor="text1"/>
        </w:rPr>
        <w:instrText>i</w:instrText>
      </w:r>
      <w:r w:rsidRPr="009F213A">
        <w:rPr>
          <w:rFonts w:asciiTheme="majorHAnsi" w:hAnsiTheme="majorHAnsi" w:cstheme="majorHAnsi"/>
          <w:bCs/>
          <w:iCs/>
          <w:color w:val="000000" w:themeColor="text1"/>
        </w:rPr>
        <w:instrText xml:space="preserve">ty has been planned and implemented in accordance with the accreditation requirements and policies of the </w:instrText>
      </w:r>
      <w:r w:rsidR="004754FD">
        <w:rPr>
          <w:rFonts w:asciiTheme="majorHAnsi" w:hAnsiTheme="majorHAnsi" w:cstheme="majorHAnsi"/>
          <w:bCs/>
          <w:iCs/>
          <w:color w:val="000000" w:themeColor="text1"/>
        </w:rPr>
        <w:instrText xml:space="preserve">Accreditation Council for Continuing Medical Education (ACCME) </w:instrText>
      </w:r>
      <w:r w:rsidRPr="009F213A">
        <w:rPr>
          <w:rFonts w:asciiTheme="majorHAnsi" w:hAnsiTheme="majorHAnsi" w:cstheme="majorHAnsi"/>
          <w:bCs/>
          <w:iCs/>
          <w:color w:val="000000" w:themeColor="text1"/>
        </w:rPr>
        <w:instrText>through the joint providership of</w:instrText>
      </w:r>
      <w:r w:rsidR="00685C45">
        <w:rPr>
          <w:rFonts w:asciiTheme="majorHAnsi" w:hAnsiTheme="majorHAnsi" w:cstheme="majorHAnsi"/>
          <w:bCs/>
          <w:iCs/>
          <w:color w:val="000000" w:themeColor="text1"/>
        </w:rPr>
        <w:instrText xml:space="preserve"> The Children's Mercy Hospital and</w:instrText>
      </w:r>
      <w:r w:rsidRPr="009F213A">
        <w:rPr>
          <w:rFonts w:asciiTheme="majorHAnsi" w:hAnsiTheme="majorHAnsi" w:cstheme="majorHAnsi"/>
          <w:bCs/>
          <w:iCs/>
          <w:color w:val="000000" w:themeColor="text1"/>
        </w:rPr>
        <w:instrText xml:space="preserve">  </w:instrText>
      </w:r>
      <w:r w:rsidRPr="009F213A">
        <w:rPr>
          <w:rFonts w:asciiTheme="majorHAnsi" w:hAnsiTheme="majorHAnsi" w:cstheme="majorHAnsi"/>
          <w:bCs/>
          <w:iCs/>
          <w:color w:val="000000" w:themeColor="text1"/>
        </w:rPr>
        <w:fldChar w:fldCharType="begin"/>
      </w:r>
      <w:r w:rsidRPr="009F213A">
        <w:rPr>
          <w:rFonts w:asciiTheme="majorHAnsi" w:hAnsiTheme="majorHAnsi" w:cstheme="majorHAnsi"/>
          <w:bCs/>
          <w:iCs/>
          <w:color w:val="000000" w:themeColor="text1"/>
        </w:rPr>
        <w:instrText xml:space="preserve"> MERGEFIELD  JointProviderName  \* MERGEFORMAT </w:instrText>
      </w:r>
      <w:r w:rsidRPr="009F213A">
        <w:rPr>
          <w:rFonts w:asciiTheme="majorHAnsi" w:hAnsiTheme="majorHAnsi" w:cstheme="majorHAnsi"/>
          <w:bCs/>
          <w:iCs/>
          <w:color w:val="000000" w:themeColor="text1"/>
        </w:rPr>
        <w:fldChar w:fldCharType="separate"/>
      </w:r>
      <w:r w:rsidRPr="009F213A">
        <w:rPr>
          <w:rFonts w:asciiTheme="majorHAnsi" w:hAnsiTheme="majorHAnsi" w:cstheme="majorHAnsi"/>
          <w:bCs/>
          <w:iCs/>
          <w:noProof/>
          <w:color w:val="000000" w:themeColor="text1"/>
        </w:rPr>
        <w:instrText>«JointProviderName»</w:instrText>
      </w:r>
      <w:r w:rsidRPr="009F213A">
        <w:rPr>
          <w:rFonts w:asciiTheme="majorHAnsi" w:hAnsiTheme="majorHAnsi" w:cstheme="majorHAnsi"/>
          <w:bCs/>
          <w:iCs/>
          <w:color w:val="000000" w:themeColor="text1"/>
        </w:rPr>
        <w:fldChar w:fldCharType="end"/>
      </w:r>
      <w:r w:rsidRPr="009F213A">
        <w:rPr>
          <w:rFonts w:asciiTheme="majorHAnsi" w:hAnsiTheme="majorHAnsi" w:cstheme="majorHAnsi"/>
          <w:bCs/>
          <w:iCs/>
          <w:color w:val="000000" w:themeColor="text1"/>
        </w:rPr>
        <w:instrText xml:space="preserve">. The Children's Mercy Hospital is accredited by the </w:instrText>
      </w:r>
      <w:r w:rsidR="004754FD">
        <w:rPr>
          <w:rFonts w:asciiTheme="majorHAnsi" w:hAnsiTheme="majorHAnsi" w:cstheme="majorHAnsi"/>
          <w:bCs/>
          <w:iCs/>
          <w:color w:val="000000" w:themeColor="text1"/>
        </w:rPr>
        <w:instrText xml:space="preserve">Accreditation Council for Continuing Medical Education (ACCME) </w:instrText>
      </w:r>
      <w:r w:rsidRPr="009F213A">
        <w:rPr>
          <w:rFonts w:asciiTheme="majorHAnsi" w:hAnsiTheme="majorHAnsi" w:cstheme="majorHAnsi"/>
          <w:bCs/>
          <w:iCs/>
          <w:color w:val="000000" w:themeColor="text1"/>
        </w:rPr>
        <w:instrText>to provide continuing medical education for physicians.</w:instrText>
      </w:r>
    </w:p>
    <w:p w:rsidR="00877969" w:rsidRPr="00B946B1" w:rsidP="00394BCA">
      <w:pPr>
        <w:spacing w:before="240" w:after="120"/>
        <w:rPr>
          <w:rFonts w:asciiTheme="majorHAnsi" w:hAnsiTheme="majorHAnsi" w:cstheme="majorHAnsi"/>
          <w:b/>
          <w:iCs/>
        </w:rPr>
      </w:pPr>
      <w:r>
        <w:rPr>
          <w:rFonts w:asciiTheme="majorHAnsi" w:hAnsiTheme="majorHAnsi" w:cstheme="majorHAnsi"/>
          <w:bCs/>
          <w:iCs/>
          <w:color w:val="000000" w:themeColor="text1"/>
        </w:rPr>
        <w:instrText xml:space="preserve">The Children's Mercy Hospital designates the </w:instrText>
      </w:r>
      <w:r>
        <w:rPr>
          <w:rFonts w:asciiTheme="majorHAnsi" w:hAnsiTheme="majorHAnsi" w:cstheme="majorHAnsi"/>
          <w:bCs/>
          <w:iCs/>
          <w:color w:val="000000" w:themeColor="text1"/>
        </w:rPr>
        <w:fldChar w:fldCharType="begin"/>
      </w:r>
      <w:r>
        <w:rPr>
          <w:rFonts w:asciiTheme="majorHAnsi" w:hAnsiTheme="majorHAnsi" w:cstheme="majorHAnsi"/>
          <w:bCs/>
          <w:iCs/>
          <w:color w:val="000000" w:themeColor="text1"/>
        </w:rPr>
        <w:instrText xml:space="preserve"> MERGEFIELD  activityformat  \* MERGEFORMAT </w:instrText>
      </w:r>
      <w:r>
        <w:rPr>
          <w:rFonts w:asciiTheme="majorHAnsi" w:hAnsiTheme="majorHAnsi" w:cstheme="majorHAnsi"/>
          <w:bCs/>
          <w:iCs/>
          <w:color w:val="000000" w:themeColor="text1"/>
        </w:rPr>
        <w:fldChar w:fldCharType="separate"/>
      </w:r>
      <w:r>
        <w:rPr>
          <w:rFonts w:asciiTheme="majorHAnsi" w:hAnsiTheme="majorHAnsi" w:cstheme="majorHAnsi"/>
          <w:bCs/>
          <w:iCs/>
          <w:noProof/>
          <w:color w:val="000000" w:themeColor="text1"/>
        </w:rPr>
        <w:instrText>«activityformat»</w:instrText>
      </w:r>
      <w:r>
        <w:rPr>
          <w:rFonts w:asciiTheme="majorHAnsi" w:hAnsiTheme="majorHAnsi" w:cstheme="majorHAnsi"/>
          <w:bCs/>
          <w:iCs/>
          <w:color w:val="000000" w:themeColor="text1"/>
        </w:rPr>
        <w:fldChar w:fldCharType="end"/>
      </w:r>
      <w:r>
        <w:rPr>
          <w:rFonts w:asciiTheme="majorHAnsi" w:hAnsiTheme="majorHAnsi" w:cstheme="majorHAnsi"/>
          <w:bCs/>
          <w:iCs/>
          <w:color w:val="000000" w:themeColor="text1"/>
        </w:rPr>
        <w:instrText xml:space="preserve"> for a maximum of </w:instrText>
      </w:r>
      <w:r w:rsidRPr="009F213A">
        <w:rPr>
          <w:rFonts w:asciiTheme="majorHAnsi" w:hAnsiTheme="majorHAnsi" w:cstheme="majorHAnsi"/>
          <w:bCs/>
          <w:i/>
          <w:color w:val="000000" w:themeColor="text1"/>
        </w:rPr>
        <w:fldChar w:fldCharType="begin"/>
      </w:r>
      <w:r w:rsidRPr="009F213A">
        <w:rPr>
          <w:rFonts w:asciiTheme="majorHAnsi" w:hAnsiTheme="majorHAnsi" w:cstheme="majorHAnsi"/>
          <w:bCs/>
          <w:i/>
          <w:color w:val="000000" w:themeColor="text1"/>
        </w:rPr>
        <w:instrText xml:space="preserve"> MERGEFIELD  AMAHoursMax  \* MERGEFORMAT </w:instrText>
      </w:r>
      <w:r w:rsidRPr="009F213A">
        <w:rPr>
          <w:rFonts w:asciiTheme="majorHAnsi" w:hAnsiTheme="majorHAnsi" w:cstheme="majorHAnsi"/>
          <w:bCs/>
          <w:i/>
          <w:color w:val="000000" w:themeColor="text1"/>
        </w:rPr>
        <w:fldChar w:fldCharType="separate"/>
      </w:r>
      <w:r w:rsidRPr="009F213A">
        <w:rPr>
          <w:rFonts w:asciiTheme="majorHAnsi" w:hAnsiTheme="majorHAnsi" w:cstheme="majorHAnsi"/>
          <w:bCs/>
          <w:i/>
          <w:noProof/>
          <w:color w:val="000000" w:themeColor="text1"/>
        </w:rPr>
        <w:instrText>«AMAHoursMax»</w:instrText>
      </w:r>
      <w:r w:rsidRPr="009F213A">
        <w:rPr>
          <w:rFonts w:asciiTheme="majorHAnsi" w:hAnsiTheme="majorHAnsi" w:cstheme="majorHAnsi"/>
          <w:bCs/>
          <w:i/>
          <w:color w:val="000000" w:themeColor="text1"/>
        </w:rPr>
        <w:fldChar w:fldCharType="end"/>
      </w:r>
      <w:r>
        <w:rPr>
          <w:rFonts w:asciiTheme="majorHAnsi" w:hAnsiTheme="majorHAnsi" w:cstheme="majorHAnsi"/>
          <w:bCs/>
          <w:i/>
          <w:color w:val="000000" w:themeColor="text1"/>
        </w:rPr>
        <w:instrText xml:space="preserve"> AMA PRA Category 1 Credit(s)™. </w:instrText>
      </w:r>
      <w:r>
        <w:rPr>
          <w:rFonts w:asciiTheme="majorHAnsi" w:hAnsiTheme="majorHAnsi" w:cstheme="majorHAnsi"/>
          <w:bCs/>
          <w:iCs/>
          <w:color w:val="000000" w:themeColor="text1"/>
        </w:rPr>
        <w:instrText>Physicians should claim only the credit commensurate with the extent of their participation in the activity." ""</w:instrText>
      </w:r>
      <w:r>
        <w:rPr>
          <w:rFonts w:asciiTheme="majorHAnsi" w:hAnsiTheme="majorHAnsi" w:cstheme="majorHAnsi"/>
          <w:b/>
          <w:iCs/>
          <w:color w:val="000000" w:themeColor="text1"/>
          <w:sz w:val="24"/>
          <w:szCs w:val="24"/>
        </w:rPr>
        <w:fldChar w:fldCharType="separate"/>
      </w:r>
      <w:r>
        <w:rPr>
          <w:rFonts w:asciiTheme="majorHAnsi" w:hAnsiTheme="majorHAnsi" w:cstheme="majorHAnsi"/>
          <w:b/>
          <w:iCs/>
          <w:color w:val="000000" w:themeColor="text1"/>
          <w:sz w:val="24"/>
          <w:szCs w:val="24"/>
        </w:rPr>
        <w:fldChar w:fldCharType="end"/>
      </w:r>
      <w:r w:rsidRPr="00B946B1">
        <w:rPr>
          <w:rFonts w:asciiTheme="majorHAnsi" w:hAnsiTheme="majorHAnsi" w:cstheme="majorHAnsi"/>
          <w:b/>
          <w:iCs/>
        </w:rPr>
        <w:fldChar w:fldCharType="begin"/>
      </w:r>
      <w:r w:rsidRPr="00B946B1">
        <w:rPr>
          <w:rFonts w:asciiTheme="majorHAnsi" w:hAnsiTheme="majorHAnsi" w:cstheme="majorHAnsi"/>
          <w:b/>
          <w:iCs/>
        </w:rPr>
        <w:instrText xml:space="preserve"> IF </w:instrText>
      </w:r>
      <w:r>
        <w:rPr>
          <w:rFonts w:asciiTheme="majorHAnsi" w:hAnsiTheme="majorHAnsi" w:cstheme="majorHAnsi"/>
          <w:b/>
          <w:iCs/>
        </w:rPr>
        <w:instrText>"</w:instrText>
      </w:r>
      <w:r>
        <w:rPr>
          <w:rFonts w:asciiTheme="majorHAnsi" w:hAnsiTheme="majorHAnsi" w:cstheme="majorHAnsi"/>
          <w:b/>
          <w:iCs/>
        </w:rPr>
        <w:instrText>"</w:instrText>
      </w:r>
      <w:r>
        <w:rPr>
          <w:rFonts w:asciiTheme="majorHAnsi" w:hAnsiTheme="majorHAnsi" w:cstheme="majorHAnsi"/>
          <w:b/>
          <w:iCs/>
        </w:rPr>
        <w:instrText xml:space="preserve"> </w:instrText>
      </w:r>
      <w:r>
        <w:rPr>
          <w:rFonts w:asciiTheme="majorHAnsi" w:hAnsiTheme="majorHAnsi" w:cstheme="majorHAnsi"/>
          <w:b/>
          <w:iCs/>
        </w:rPr>
        <w:instrText>= ""</w:instrText>
      </w:r>
      <w:r w:rsidRPr="00B946B1">
        <w:rPr>
          <w:rFonts w:asciiTheme="majorHAnsi" w:hAnsiTheme="majorHAnsi" w:cstheme="majorHAnsi"/>
          <w:b/>
          <w:iCs/>
        </w:rPr>
        <w:instrText xml:space="preserve"> " </w:instrText>
      </w:r>
    </w:p>
    <w:p w:rsidR="00877969" w:rsidRPr="00B946B1" w:rsidP="00202CB4">
      <w:pPr>
        <w:spacing w:before="240" w:after="0"/>
        <w:rPr>
          <w:rFonts w:asciiTheme="majorHAnsi" w:hAnsiTheme="majorHAnsi" w:cstheme="majorHAnsi"/>
          <w:b/>
          <w:iCs/>
        </w:rPr>
      </w:pPr>
      <w:r w:rsidRPr="00B946B1">
        <w:rPr>
          <w:rFonts w:asciiTheme="majorHAnsi" w:hAnsiTheme="majorHAnsi" w:cstheme="majorHAnsi"/>
          <w:b/>
          <w:iCs/>
        </w:rPr>
        <w:instrText>Continuing Medical Education (CME)</w:instrText>
      </w:r>
    </w:p>
    <w:p w:rsidR="00877969" w:rsidRPr="00B946B1" w:rsidP="0095107F">
      <w:pPr>
        <w:spacing w:after="120"/>
        <w:rPr>
          <w:rFonts w:asciiTheme="majorHAnsi" w:hAnsiTheme="majorHAnsi" w:cstheme="majorHAnsi"/>
          <w:bCs/>
          <w:iCs/>
        </w:rPr>
      </w:pPr>
      <w:r>
        <w:rPr>
          <w:rFonts w:asciiTheme="majorHAnsi" w:hAnsiTheme="majorHAnsi" w:cstheme="majorHAnsi"/>
          <w:bCs/>
          <w:iCs/>
        </w:rPr>
        <w:instrText xml:space="preserve">The </w:instrText>
      </w:r>
      <w:r w:rsidRPr="00B946B1">
        <w:rPr>
          <w:rFonts w:asciiTheme="majorHAnsi" w:hAnsiTheme="majorHAnsi" w:cstheme="majorHAnsi"/>
          <w:bCs/>
          <w:iCs/>
        </w:rPr>
        <w:instrText xml:space="preserve">Children's Mercy Hospital is accredited by the </w:instrText>
      </w:r>
      <w:r w:rsidR="004754FD">
        <w:rPr>
          <w:rFonts w:asciiTheme="majorHAnsi" w:hAnsiTheme="majorHAnsi" w:cstheme="majorHAnsi"/>
          <w:bCs/>
          <w:iCs/>
        </w:rPr>
        <w:instrText xml:space="preserve">Accreditation Council for Continuing Medical Education (ACCME) </w:instrText>
      </w:r>
      <w:r w:rsidRPr="00B946B1">
        <w:rPr>
          <w:rFonts w:asciiTheme="majorHAnsi" w:hAnsiTheme="majorHAnsi" w:cstheme="majorHAnsi"/>
          <w:bCs/>
          <w:iCs/>
        </w:rPr>
        <w:instrText>to provide continuing medical education for physicians.</w:instrText>
      </w:r>
    </w:p>
    <w:p w:rsidR="00833E38" w:rsidP="000D1A06">
      <w:pPr>
        <w:spacing w:before="240" w:after="120"/>
        <w:rPr>
          <w:rFonts w:asciiTheme="majorHAnsi" w:hAnsiTheme="majorHAnsi" w:cstheme="majorHAnsi"/>
          <w:b/>
          <w:iCs/>
        </w:rPr>
      </w:pPr>
      <w:r>
        <w:rPr>
          <w:rFonts w:asciiTheme="majorHAnsi" w:hAnsiTheme="majorHAnsi" w:cstheme="majorHAnsi"/>
          <w:bCs/>
          <w:iCs/>
        </w:rPr>
        <w:instrText xml:space="preserve">The </w:instrText>
      </w:r>
      <w:r w:rsidRPr="00B946B1" w:rsidR="00877969">
        <w:rPr>
          <w:rFonts w:asciiTheme="majorHAnsi" w:hAnsiTheme="majorHAnsi" w:cstheme="majorHAnsi"/>
          <w:bCs/>
          <w:iCs/>
        </w:rPr>
        <w:instrText xml:space="preserve">Children's Mercy Hospital designates this </w:instrText>
      </w:r>
      <w:r w:rsidRPr="00B946B1" w:rsidR="00877969">
        <w:rPr>
          <w:rFonts w:asciiTheme="majorHAnsi" w:hAnsiTheme="majorHAnsi" w:cstheme="majorHAnsi"/>
          <w:bCs/>
          <w:iCs/>
          <w:noProof/>
        </w:rPr>
        <w:instrText>Live Activity</w:instrText>
      </w:r>
      <w:r w:rsidRPr="00B946B1" w:rsidR="00877969">
        <w:rPr>
          <w:rFonts w:asciiTheme="majorHAnsi" w:hAnsiTheme="majorHAnsi" w:cstheme="majorHAnsi"/>
          <w:bCs/>
          <w:iCs/>
        </w:rPr>
        <w:instrText xml:space="preserve"> for a maximum of </w:instrText>
      </w:r>
      <w:r w:rsidRPr="00B946B1" w:rsidR="00877969">
        <w:rPr>
          <w:rFonts w:asciiTheme="majorHAnsi" w:hAnsiTheme="majorHAnsi" w:cstheme="majorHAnsi"/>
          <w:bCs/>
          <w:iCs/>
          <w:noProof/>
        </w:rPr>
        <w:instrText>19.75</w:instrText>
      </w:r>
      <w:r w:rsidRPr="00B946B1" w:rsidR="00877969">
        <w:rPr>
          <w:rFonts w:asciiTheme="majorHAnsi" w:hAnsiTheme="majorHAnsi" w:cstheme="majorHAnsi"/>
          <w:bCs/>
          <w:iCs/>
        </w:rPr>
        <w:instrText xml:space="preserve"> </w:instrText>
      </w:r>
      <w:r w:rsidRPr="00B946B1" w:rsidR="00877969">
        <w:rPr>
          <w:rFonts w:asciiTheme="majorHAnsi" w:hAnsiTheme="majorHAnsi" w:cstheme="majorHAnsi"/>
          <w:bCs/>
          <w:i/>
        </w:rPr>
        <w:instrText>AMA PRA Category 1 Credit(s)™</w:instrText>
      </w:r>
      <w:r w:rsidRPr="00B946B1" w:rsidR="00D16426">
        <w:rPr>
          <w:rFonts w:asciiTheme="majorHAnsi" w:hAnsiTheme="majorHAnsi" w:cstheme="majorHAnsi"/>
          <w:bCs/>
          <w:i/>
        </w:rPr>
        <w:instrText xml:space="preserve">. </w:instrText>
      </w:r>
      <w:r w:rsidRPr="00B946B1" w:rsidR="00D16426">
        <w:rPr>
          <w:rFonts w:asciiTheme="majorHAnsi" w:hAnsiTheme="majorHAnsi" w:cstheme="majorHAnsi"/>
          <w:bCs/>
          <w:iCs/>
        </w:rPr>
        <w:instrText>Physicians should claim only the credit commensurate with the extent of their participation in the activity." ""</w:instrText>
      </w:r>
      <w:r w:rsidRPr="00B946B1" w:rsidR="00877969">
        <w:rPr>
          <w:rFonts w:asciiTheme="majorHAnsi" w:hAnsiTheme="majorHAnsi" w:cstheme="majorHAnsi"/>
          <w:b/>
          <w:iCs/>
        </w:rPr>
        <w:fldChar w:fldCharType="separate"/>
      </w:r>
      <w:r w:rsidRPr="00B946B1" w:rsidR="00877969">
        <w:rPr>
          <w:rFonts w:asciiTheme="majorHAnsi" w:hAnsiTheme="majorHAnsi" w:cstheme="majorHAnsi"/>
          <w:b/>
          <w:iCs/>
        </w:rPr>
        <w:t xml:space="preserve"> </w:t>
      </w:r>
    </w:p>
    <w:p w:rsidR="00877969" w:rsidRPr="00B946B1" w:rsidP="00202CB4">
      <w:pPr>
        <w:spacing w:before="240" w:after="0"/>
        <w:rPr>
          <w:rFonts w:asciiTheme="majorHAnsi" w:hAnsiTheme="majorHAnsi" w:cstheme="majorHAnsi"/>
          <w:b/>
          <w:iCs/>
        </w:rPr>
      </w:pPr>
      <w:r w:rsidRPr="00B946B1">
        <w:rPr>
          <w:rFonts w:asciiTheme="majorHAnsi" w:hAnsiTheme="majorHAnsi" w:cstheme="majorHAnsi"/>
          <w:b/>
          <w:iCs/>
        </w:rPr>
        <w:t>Continuing Medical Education (CME)</w:t>
      </w:r>
    </w:p>
    <w:p w:rsidR="00877969" w:rsidRPr="00B946B1" w:rsidP="0095107F">
      <w:pPr>
        <w:spacing w:after="120"/>
        <w:rPr>
          <w:rFonts w:asciiTheme="majorHAnsi" w:hAnsiTheme="majorHAnsi" w:cstheme="majorHAnsi"/>
          <w:bCs/>
          <w:iCs/>
        </w:rPr>
      </w:pPr>
      <w:r>
        <w:rPr>
          <w:rFonts w:asciiTheme="majorHAnsi" w:hAnsiTheme="majorHAnsi" w:cstheme="majorHAnsi"/>
          <w:bCs/>
          <w:iCs/>
        </w:rPr>
        <w:t xml:space="preserve">The </w:t>
      </w:r>
      <w:r w:rsidRPr="00B946B1">
        <w:rPr>
          <w:rFonts w:asciiTheme="majorHAnsi" w:hAnsiTheme="majorHAnsi" w:cstheme="majorHAnsi"/>
          <w:bCs/>
          <w:iCs/>
        </w:rPr>
        <w:t xml:space="preserve">Children's Mercy Hospital is accredited by the </w:t>
      </w:r>
      <w:r w:rsidR="004754FD">
        <w:rPr>
          <w:rFonts w:asciiTheme="majorHAnsi" w:hAnsiTheme="majorHAnsi" w:cstheme="majorHAnsi"/>
          <w:bCs/>
          <w:iCs/>
        </w:rPr>
        <w:t xml:space="preserve">Accreditation Council for Continuing Medical Education (ACCME) </w:t>
      </w:r>
      <w:r w:rsidRPr="00B946B1">
        <w:rPr>
          <w:rFonts w:asciiTheme="majorHAnsi" w:hAnsiTheme="majorHAnsi" w:cstheme="majorHAnsi"/>
          <w:bCs/>
          <w:iCs/>
        </w:rPr>
        <w:t>to provide continuing medical education for physicians.</w:t>
      </w:r>
    </w:p>
    <w:p w:rsidR="00877969" w:rsidRPr="00B946B1" w:rsidP="000D1A06">
      <w:pPr>
        <w:spacing w:before="240" w:after="120"/>
        <w:rPr>
          <w:rFonts w:asciiTheme="majorHAnsi" w:hAnsiTheme="majorHAnsi" w:cstheme="majorHAnsi"/>
          <w:b/>
          <w:iCs/>
        </w:rPr>
      </w:pPr>
      <w:r>
        <w:rPr>
          <w:rFonts w:asciiTheme="majorHAnsi" w:hAnsiTheme="majorHAnsi" w:cstheme="majorHAnsi"/>
          <w:bCs/>
          <w:iCs/>
        </w:rPr>
        <w:t xml:space="preserve">The </w:t>
      </w:r>
      <w:r w:rsidRPr="00B946B1">
        <w:rPr>
          <w:rFonts w:asciiTheme="majorHAnsi" w:hAnsiTheme="majorHAnsi" w:cstheme="majorHAnsi"/>
          <w:bCs/>
          <w:iCs/>
        </w:rPr>
        <w:t xml:space="preserve">Children's Mercy Hospital designates this </w:t>
      </w:r>
      <w:r w:rsidRPr="00B946B1">
        <w:rPr>
          <w:rFonts w:asciiTheme="majorHAnsi" w:hAnsiTheme="majorHAnsi" w:cstheme="majorHAnsi"/>
          <w:bCs/>
          <w:iCs/>
          <w:noProof/>
        </w:rPr>
        <w:t>Live Activity</w:t>
      </w:r>
      <w:r w:rsidRPr="00B946B1">
        <w:rPr>
          <w:rFonts w:asciiTheme="majorHAnsi" w:hAnsiTheme="majorHAnsi" w:cstheme="majorHAnsi"/>
          <w:bCs/>
          <w:iCs/>
        </w:rPr>
        <w:t xml:space="preserve"> for a maximum of </w:t>
      </w:r>
      <w:r w:rsidRPr="00B946B1">
        <w:rPr>
          <w:rFonts w:asciiTheme="majorHAnsi" w:hAnsiTheme="majorHAnsi" w:cstheme="majorHAnsi"/>
          <w:bCs/>
          <w:iCs/>
          <w:noProof/>
        </w:rPr>
        <w:t>19.75</w:t>
      </w:r>
      <w:r w:rsidRPr="00B946B1">
        <w:rPr>
          <w:rFonts w:asciiTheme="majorHAnsi" w:hAnsiTheme="majorHAnsi" w:cstheme="majorHAnsi"/>
          <w:bCs/>
          <w:iCs/>
        </w:rPr>
        <w:t xml:space="preserve"> </w:t>
      </w:r>
      <w:r w:rsidRPr="00B946B1">
        <w:rPr>
          <w:rFonts w:asciiTheme="majorHAnsi" w:hAnsiTheme="majorHAnsi" w:cstheme="majorHAnsi"/>
          <w:bCs/>
          <w:i/>
        </w:rPr>
        <w:t>AMA PRA Category 1 Credit(s)™</w:t>
      </w:r>
      <w:r w:rsidRPr="00B946B1" w:rsidR="00D16426">
        <w:rPr>
          <w:rFonts w:asciiTheme="majorHAnsi" w:hAnsiTheme="majorHAnsi" w:cstheme="majorHAnsi"/>
          <w:bCs/>
          <w:i/>
        </w:rPr>
        <w:t xml:space="preserve">. </w:t>
      </w:r>
      <w:r w:rsidRPr="00B946B1" w:rsidR="00D16426">
        <w:rPr>
          <w:rFonts w:asciiTheme="majorHAnsi" w:hAnsiTheme="majorHAnsi" w:cstheme="majorHAnsi"/>
          <w:bCs/>
          <w:iCs/>
        </w:rPr>
        <w:t>Physicians should claim only the credit commensurate with the extent of their participation in the activity.</w:t>
      </w:r>
      <w:r w:rsidRPr="00B946B1">
        <w:rPr>
          <w:rFonts w:asciiTheme="majorHAnsi" w:hAnsiTheme="majorHAnsi" w:cstheme="majorHAnsi"/>
          <w:b/>
          <w:iCs/>
        </w:rPr>
        <w:fldChar w:fldCharType="end"/>
      </w:r>
      <w:r w:rsidR="00833E38">
        <w:rPr>
          <w:rFonts w:asciiTheme="majorHAnsi" w:hAnsiTheme="majorHAnsi" w:cstheme="majorHAnsi"/>
          <w:b/>
          <w:iCs/>
        </w:rPr>
        <w:fldChar w:fldCharType="begin"/>
      </w:r>
      <w:r w:rsidR="00833E38">
        <w:rPr>
          <w:rFonts w:asciiTheme="majorHAnsi" w:hAnsiTheme="majorHAnsi" w:cstheme="majorHAnsi"/>
          <w:b/>
          <w:iCs/>
        </w:rPr>
        <w:instrText xml:space="preserve"> IF </w:instrText>
      </w:r>
      <w:r w:rsidR="00833E38">
        <w:rPr>
          <w:rFonts w:asciiTheme="majorHAnsi" w:hAnsiTheme="majorHAnsi" w:cstheme="majorHAnsi"/>
          <w:b/>
          <w:iCs/>
          <w:noProof/>
        </w:rPr>
        <w:instrText>0.00</w:instrText>
      </w:r>
      <w:r w:rsidR="00833E38">
        <w:rPr>
          <w:rFonts w:asciiTheme="majorHAnsi" w:hAnsiTheme="majorHAnsi" w:cstheme="majorHAnsi"/>
          <w:b/>
          <w:iCs/>
        </w:rPr>
        <w:instrText xml:space="preserve"> </w:instrText>
      </w:r>
      <w:r w:rsidR="00833E38">
        <w:rPr>
          <w:rFonts w:asciiTheme="majorHAnsi" w:hAnsiTheme="majorHAnsi" w:cstheme="majorHAnsi"/>
          <w:b/>
          <w:iCs/>
        </w:rPr>
        <w:instrText>&gt;</w:instrText>
      </w:r>
      <w:r w:rsidR="00615379">
        <w:rPr>
          <w:rFonts w:asciiTheme="majorHAnsi" w:hAnsiTheme="majorHAnsi" w:cstheme="majorHAnsi"/>
          <w:b/>
          <w:iCs/>
        </w:rPr>
        <w:instrText xml:space="preserve"> </w:instrText>
      </w:r>
      <w:r w:rsidR="00833E38">
        <w:rPr>
          <w:rFonts w:asciiTheme="majorHAnsi" w:hAnsiTheme="majorHAnsi" w:cstheme="majorHAnsi"/>
          <w:b/>
          <w:iCs/>
        </w:rPr>
        <w:instrText>0 "</w:instrText>
      </w:r>
    </w:p>
    <w:p w:rsidR="00833E38" w:rsidP="00833E38">
      <w:pPr>
        <w:rPr>
          <w:rFonts w:asciiTheme="majorHAnsi" w:hAnsiTheme="majorHAnsi" w:cstheme="majorHAnsi"/>
          <w:b/>
          <w:iCs/>
        </w:rPr>
      </w:pPr>
      <w:r>
        <w:rPr>
          <w:rFonts w:asciiTheme="majorHAnsi" w:hAnsiTheme="majorHAnsi" w:cstheme="majorHAnsi"/>
          <w:b/>
          <w:iCs/>
        </w:rPr>
        <w:instrText>American Board of Anesthesiology</w:instrText>
      </w:r>
      <w:r w:rsidR="00615379">
        <w:rPr>
          <w:rFonts w:asciiTheme="majorHAnsi" w:hAnsiTheme="majorHAnsi" w:cstheme="majorHAnsi"/>
          <w:b/>
          <w:iCs/>
        </w:rPr>
        <w:instrText xml:space="preserve"> (ABA)</w:instrText>
      </w:r>
    </w:p>
    <w:p w:rsidR="00833E38" w:rsidP="00833E38">
      <w:pPr>
        <w:rPr>
          <w:rFonts w:asciiTheme="majorHAnsi" w:hAnsiTheme="majorHAnsi" w:cstheme="majorHAnsi"/>
          <w:color w:val="212529"/>
          <w:shd w:val="clear" w:color="auto" w:fill="FFFFFF"/>
        </w:rPr>
      </w:pPr>
      <w:r>
        <w:rPr>
          <w:rFonts w:asciiTheme="majorHAnsi" w:hAnsiTheme="majorHAnsi" w:cstheme="majorHAnsi"/>
          <w:bCs/>
          <w:iCs/>
          <w:noProof/>
        </w:rPr>
        <w:drawing>
          <wp:anchor distT="0" distB="0" distL="114300" distR="114300" simplePos="0" relativeHeight="251662336" behindDoc="0" locked="0" layoutInCell="1" allowOverlap="1">
            <wp:simplePos x="0" y="0"/>
            <wp:positionH relativeFrom="column">
              <wp:posOffset>0</wp:posOffset>
            </wp:positionH>
            <wp:positionV relativeFrom="paragraph">
              <wp:posOffset>635</wp:posOffset>
            </wp:positionV>
            <wp:extent cx="1470660" cy="180755"/>
            <wp:effectExtent l="0" t="0" r="0" b="0"/>
            <wp:wrapSquare wrapText="bothSides"/>
            <wp:docPr id="1" name="Picture 1" descr="A blue text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blue text on a black background&#10;&#10;Description automatically generated"/>
                    <pic:cNvPicPr/>
                  </pic:nvPicPr>
                  <pic:blipFill>
                    <a:blip xmlns:r="http://schemas.openxmlformats.org/officeDocument/2006/relationships" r:embed="rId8" cstate="print">
                      <a:extLst>
                        <a:ext uri="{28A0092B-C50C-407E-A947-70E740481C1C}">
                          <a14:useLocalDpi xmlns:a14="http://schemas.microsoft.com/office/drawing/2010/main" val="0"/>
                        </a:ext>
                      </a:extLst>
                    </a:blip>
                    <a:stretch>
                      <a:fillRect/>
                    </a:stretch>
                  </pic:blipFill>
                  <pic:spPr>
                    <a:xfrm>
                      <a:off x="0" y="0"/>
                      <a:ext cx="1470660" cy="180755"/>
                    </a:xfrm>
                    <a:prstGeom prst="rect">
                      <a:avLst/>
                    </a:prstGeom>
                  </pic:spPr>
                </pic:pic>
              </a:graphicData>
            </a:graphic>
          </wp:anchor>
        </w:drawing>
      </w:r>
      <w:r>
        <w:rPr>
          <w:rFonts w:asciiTheme="majorHAnsi" w:hAnsiTheme="majorHAnsi" w:cstheme="majorHAnsi"/>
          <w:bCs/>
          <w:iCs/>
        </w:rPr>
        <w:instrText xml:space="preserve"> </w:instrText>
      </w:r>
      <w:r>
        <w:rPr>
          <w:rFonts w:asciiTheme="majorHAnsi" w:hAnsiTheme="majorHAnsi" w:cstheme="majorHAnsi"/>
          <w:bCs/>
          <w:iCs/>
        </w:rPr>
        <w:instrText>This activity contributes to the CME component of the American Board of Anesthesiology's redesigned Maintenance of Certification in Anesth</w:instrText>
      </w:r>
      <w:r w:rsidR="00837428">
        <w:rPr>
          <w:rFonts w:asciiTheme="majorHAnsi" w:hAnsiTheme="majorHAnsi" w:cstheme="majorHAnsi"/>
          <w:bCs/>
          <w:iCs/>
        </w:rPr>
        <w:instrText>e</w:instrText>
      </w:r>
      <w:r>
        <w:rPr>
          <w:rFonts w:asciiTheme="majorHAnsi" w:hAnsiTheme="majorHAnsi" w:cstheme="majorHAnsi"/>
          <w:bCs/>
          <w:iCs/>
        </w:rPr>
        <w:instrText xml:space="preserve">siology™ (MOCA®) program, known as MOCA 2.0® Please consult the ABA website, www.theABA.org, for a list of all MOCA 2.0 requirements." "" </w:instrText>
      </w:r>
      <w:r>
        <w:rPr>
          <w:rFonts w:asciiTheme="majorHAnsi" w:hAnsiTheme="majorHAnsi" w:cstheme="majorHAnsi"/>
          <w:b/>
          <w:iCs/>
        </w:rPr>
        <w:fldChar w:fldCharType="separate"/>
      </w:r>
      <w:r>
        <w:rPr>
          <w:rFonts w:asciiTheme="majorHAnsi" w:hAnsiTheme="majorHAnsi" w:cstheme="majorHAnsi"/>
          <w:b/>
          <w:iCs/>
        </w:rPr>
        <w:fldChar w:fldCharType="end"/>
      </w:r>
      <w:r>
        <w:rPr>
          <w:rFonts w:asciiTheme="majorHAnsi" w:hAnsiTheme="majorHAnsi" w:cstheme="majorHAnsi"/>
          <w:color w:val="212529"/>
          <w:shd w:val="clear" w:color="auto" w:fill="FFFFFF"/>
        </w:rPr>
        <w:fldChar w:fldCharType="begin"/>
      </w:r>
      <w:r>
        <w:rPr>
          <w:rFonts w:asciiTheme="majorHAnsi" w:hAnsiTheme="majorHAnsi" w:cstheme="majorHAnsi"/>
          <w:color w:val="212529"/>
          <w:shd w:val="clear" w:color="auto" w:fill="FFFFFF"/>
        </w:rPr>
        <w:instrText xml:space="preserve"> IF </w:instrText>
      </w:r>
      <w:r>
        <w:rPr>
          <w:rFonts w:asciiTheme="majorHAnsi" w:hAnsiTheme="majorHAnsi" w:cstheme="majorHAnsi"/>
          <w:noProof/>
          <w:color w:val="212529"/>
          <w:shd w:val="clear" w:color="auto" w:fill="FFFFFF"/>
        </w:rPr>
        <w:instrText>0.00</w:instrText>
      </w:r>
      <w:r>
        <w:rPr>
          <w:rFonts w:asciiTheme="majorHAnsi" w:hAnsiTheme="majorHAnsi" w:cstheme="majorHAnsi"/>
          <w:color w:val="212529"/>
          <w:shd w:val="clear" w:color="auto" w:fill="FFFFFF"/>
        </w:rPr>
        <w:instrText xml:space="preserve"> </w:instrText>
      </w:r>
      <w:r>
        <w:rPr>
          <w:rFonts w:asciiTheme="majorHAnsi" w:hAnsiTheme="majorHAnsi" w:cstheme="majorHAnsi"/>
          <w:color w:val="212529"/>
          <w:shd w:val="clear" w:color="auto" w:fill="FFFFFF"/>
        </w:rPr>
        <w:instrText>&gt;</w:instrText>
      </w:r>
      <w:r w:rsidR="00615379">
        <w:rPr>
          <w:rFonts w:asciiTheme="majorHAnsi" w:hAnsiTheme="majorHAnsi" w:cstheme="majorHAnsi"/>
          <w:color w:val="212529"/>
          <w:shd w:val="clear" w:color="auto" w:fill="FFFFFF"/>
        </w:rPr>
        <w:instrText xml:space="preserve"> </w:instrText>
      </w:r>
      <w:r>
        <w:rPr>
          <w:rFonts w:asciiTheme="majorHAnsi" w:hAnsiTheme="majorHAnsi" w:cstheme="majorHAnsi"/>
          <w:color w:val="212529"/>
          <w:shd w:val="clear" w:color="auto" w:fill="FFFFFF"/>
        </w:rPr>
        <w:instrText>0 "</w:instrText>
      </w:r>
    </w:p>
    <w:p w:rsidR="00833E38" w:rsidRPr="00833E38" w:rsidP="00833E38">
      <w:pPr>
        <w:rPr>
          <w:rFonts w:asciiTheme="majorHAnsi" w:hAnsiTheme="majorHAnsi" w:cstheme="majorHAnsi"/>
          <w:b/>
          <w:bCs/>
          <w:color w:val="212529"/>
          <w:shd w:val="clear" w:color="auto" w:fill="FFFFFF"/>
        </w:rPr>
      </w:pPr>
      <w:r>
        <w:rPr>
          <w:rFonts w:asciiTheme="majorHAnsi" w:hAnsiTheme="majorHAnsi" w:cstheme="majorHAnsi"/>
          <w:b/>
          <w:bCs/>
          <w:color w:val="212529"/>
          <w:shd w:val="clear" w:color="auto" w:fill="FFFFFF"/>
        </w:rPr>
        <w:instrText>Amercian Board of Anesthesiology (ABA)</w:instrText>
      </w:r>
    </w:p>
    <w:p w:rsidR="00615379" w:rsidP="000D1A06">
      <w:pPr>
        <w:rPr>
          <w:rFonts w:asciiTheme="majorHAnsi" w:hAnsiTheme="majorHAnsi" w:cstheme="majorHAnsi"/>
          <w:b/>
          <w:bCs/>
        </w:rPr>
      </w:pPr>
      <w:r>
        <w:rPr>
          <w:rFonts w:asciiTheme="majorHAnsi" w:hAnsiTheme="majorHAnsi" w:cstheme="majorHAnsi"/>
          <w:bCs/>
          <w:iCs/>
          <w:noProof/>
        </w:rPr>
        <w:drawing>
          <wp:anchor distT="0" distB="0" distL="114300" distR="114300" simplePos="0" relativeHeight="251661312" behindDoc="0" locked="0" layoutInCell="1" allowOverlap="1">
            <wp:simplePos x="0" y="0"/>
            <wp:positionH relativeFrom="column">
              <wp:posOffset>0</wp:posOffset>
            </wp:positionH>
            <wp:positionV relativeFrom="paragraph">
              <wp:posOffset>-635</wp:posOffset>
            </wp:positionV>
            <wp:extent cx="1470660" cy="180755"/>
            <wp:effectExtent l="0" t="0" r="0" b="0"/>
            <wp:wrapSquare wrapText="bothSides"/>
            <wp:docPr id="3" name="Picture 3" descr="A blue text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blue text on a black background&#10;&#10;Description automatically generated"/>
                    <pic:cNvPicPr/>
                  </pic:nvPicPr>
                  <pic:blipFill>
                    <a:blip xmlns:r="http://schemas.openxmlformats.org/officeDocument/2006/relationships" r:embed="rId8" cstate="print">
                      <a:extLst>
                        <a:ext uri="{28A0092B-C50C-407E-A947-70E740481C1C}">
                          <a14:useLocalDpi xmlns:a14="http://schemas.microsoft.com/office/drawing/2010/main" val="0"/>
                        </a:ext>
                      </a:extLst>
                    </a:blip>
                    <a:stretch>
                      <a:fillRect/>
                    </a:stretch>
                  </pic:blipFill>
                  <pic:spPr>
                    <a:xfrm>
                      <a:off x="0" y="0"/>
                      <a:ext cx="1470660" cy="180755"/>
                    </a:xfrm>
                    <a:prstGeom prst="rect">
                      <a:avLst/>
                    </a:prstGeom>
                  </pic:spPr>
                </pic:pic>
              </a:graphicData>
            </a:graphic>
          </wp:anchor>
        </w:drawing>
      </w:r>
      <w:r w:rsidRPr="00B946B1" w:rsidR="00833E38">
        <w:rPr>
          <w:rFonts w:asciiTheme="majorHAnsi" w:hAnsiTheme="majorHAnsi" w:cstheme="majorHAnsi"/>
          <w:color w:val="212529"/>
          <w:shd w:val="clear" w:color="auto" w:fill="FFFFFF"/>
        </w:rPr>
        <w:instrText xml:space="preserve">This activity offers up to </w:instrText>
      </w:r>
      <w:r w:rsidR="00833E38">
        <w:rPr>
          <w:rFonts w:asciiTheme="majorHAnsi" w:hAnsiTheme="majorHAnsi" w:cstheme="majorHAnsi"/>
          <w:bCs/>
          <w:iCs/>
        </w:rPr>
        <w:fldChar w:fldCharType="begin"/>
      </w:r>
      <w:r w:rsidR="00833E38">
        <w:rPr>
          <w:rFonts w:asciiTheme="majorHAnsi" w:hAnsiTheme="majorHAnsi" w:cstheme="majorHAnsi"/>
          <w:bCs/>
          <w:iCs/>
        </w:rPr>
        <w:instrText xml:space="preserve"> MERGEFIELD  AMAHoursMax  \* MERGEFORMAT </w:instrText>
      </w:r>
      <w:r w:rsidR="00833E38">
        <w:rPr>
          <w:rFonts w:asciiTheme="majorHAnsi" w:hAnsiTheme="majorHAnsi" w:cstheme="majorHAnsi"/>
          <w:bCs/>
          <w:iCs/>
        </w:rPr>
        <w:fldChar w:fldCharType="separate"/>
      </w:r>
      <w:r w:rsidR="00833E38">
        <w:rPr>
          <w:rFonts w:asciiTheme="majorHAnsi" w:hAnsiTheme="majorHAnsi" w:cstheme="majorHAnsi"/>
          <w:bCs/>
          <w:iCs/>
          <w:noProof/>
        </w:rPr>
        <w:instrText>«AMAHoursMax»</w:instrText>
      </w:r>
      <w:r w:rsidR="00833E38">
        <w:rPr>
          <w:rFonts w:asciiTheme="majorHAnsi" w:hAnsiTheme="majorHAnsi" w:cstheme="majorHAnsi"/>
          <w:bCs/>
          <w:iCs/>
        </w:rPr>
        <w:fldChar w:fldCharType="end"/>
      </w:r>
      <w:r w:rsidRPr="00B946B1" w:rsidR="00833E38">
        <w:rPr>
          <w:rFonts w:asciiTheme="majorHAnsi" w:hAnsiTheme="majorHAnsi" w:cstheme="majorHAnsi"/>
          <w:color w:val="212529"/>
          <w:shd w:val="clear" w:color="auto" w:fill="FFFFFF"/>
        </w:rPr>
        <w:instrText xml:space="preserve"> credits, of which </w:instrText>
      </w:r>
      <w:r w:rsidR="00833E38">
        <w:rPr>
          <w:rFonts w:asciiTheme="majorHAnsi" w:hAnsiTheme="majorHAnsi" w:cstheme="majorHAnsi"/>
          <w:color w:val="212529"/>
          <w:shd w:val="clear" w:color="auto" w:fill="FFFFFF"/>
        </w:rPr>
        <w:fldChar w:fldCharType="begin"/>
      </w:r>
      <w:r w:rsidR="00833E38">
        <w:rPr>
          <w:rFonts w:asciiTheme="majorHAnsi" w:hAnsiTheme="majorHAnsi" w:cstheme="majorHAnsi"/>
          <w:color w:val="212529"/>
          <w:shd w:val="clear" w:color="auto" w:fill="FFFFFF"/>
        </w:rPr>
        <w:instrText xml:space="preserve"> MERGEFIELD  ABAMOCAPSMax  \* MERGEFORMAT </w:instrText>
      </w:r>
      <w:r w:rsidR="00833E38">
        <w:rPr>
          <w:rFonts w:asciiTheme="majorHAnsi" w:hAnsiTheme="majorHAnsi" w:cstheme="majorHAnsi"/>
          <w:color w:val="212529"/>
          <w:shd w:val="clear" w:color="auto" w:fill="FFFFFF"/>
        </w:rPr>
        <w:fldChar w:fldCharType="separate"/>
      </w:r>
      <w:r w:rsidR="00833E38">
        <w:rPr>
          <w:rFonts w:asciiTheme="majorHAnsi" w:hAnsiTheme="majorHAnsi" w:cstheme="majorHAnsi"/>
          <w:noProof/>
          <w:color w:val="212529"/>
          <w:shd w:val="clear" w:color="auto" w:fill="FFFFFF"/>
        </w:rPr>
        <w:instrText>«ABAMOCAPSMax»</w:instrText>
      </w:r>
      <w:r w:rsidR="00833E38">
        <w:rPr>
          <w:rFonts w:asciiTheme="majorHAnsi" w:hAnsiTheme="majorHAnsi" w:cstheme="majorHAnsi"/>
          <w:color w:val="212529"/>
          <w:shd w:val="clear" w:color="auto" w:fill="FFFFFF"/>
        </w:rPr>
        <w:fldChar w:fldCharType="end"/>
      </w:r>
      <w:r w:rsidRPr="00B946B1" w:rsidR="00833E38">
        <w:rPr>
          <w:rFonts w:asciiTheme="majorHAnsi" w:hAnsiTheme="majorHAnsi" w:cstheme="majorHAnsi"/>
          <w:color w:val="212529"/>
          <w:shd w:val="clear" w:color="auto" w:fill="FFFFFF"/>
        </w:rPr>
        <w:instrText xml:space="preserve"> contribute to the patient safety CME component of the American Board of Anesthesiology's redesigned Maintenance of Certification in Anesthesiology™ (MOCA®) program, known as MOCA 2.0®. Please consult the ABA website, </w:instrText>
      </w:r>
      <w:r>
        <w:fldChar w:fldCharType="begin"/>
      </w:r>
      <w:r>
        <w:instrText xml:space="preserve"> HYPERLINK "http://www.theaba.org/" </w:instrText>
      </w:r>
      <w:r>
        <w:fldChar w:fldCharType="separate"/>
      </w:r>
      <w:r w:rsidRPr="00B946B1" w:rsidR="00833E38">
        <w:rPr>
          <w:rStyle w:val="Hyperlink"/>
          <w:rFonts w:asciiTheme="majorHAnsi" w:hAnsiTheme="majorHAnsi" w:cstheme="majorHAnsi"/>
          <w:color w:val="0C5B76"/>
          <w:shd w:val="clear" w:color="auto" w:fill="FFFFFF"/>
        </w:rPr>
        <w:instrText>www.theABA.org</w:instrText>
      </w:r>
      <w:r>
        <w:fldChar w:fldCharType="end"/>
      </w:r>
      <w:r w:rsidRPr="00B946B1" w:rsidR="00833E38">
        <w:rPr>
          <w:rFonts w:asciiTheme="majorHAnsi" w:hAnsiTheme="majorHAnsi" w:cstheme="majorHAnsi"/>
          <w:color w:val="212529"/>
          <w:shd w:val="clear" w:color="auto" w:fill="FFFFFF"/>
        </w:rPr>
        <w:instrText>, for a list of all MOCA 2.0 requirements.</w:instrText>
      </w:r>
      <w:r w:rsidR="00833E38">
        <w:rPr>
          <w:rFonts w:asciiTheme="majorHAnsi" w:hAnsiTheme="majorHAnsi" w:cstheme="majorHAnsi"/>
          <w:color w:val="212529"/>
          <w:shd w:val="clear" w:color="auto" w:fill="FFFFFF"/>
        </w:rPr>
        <w:instrText>" ""</w:instrText>
      </w:r>
      <w:r w:rsidR="00833E38">
        <w:rPr>
          <w:rFonts w:asciiTheme="majorHAnsi" w:hAnsiTheme="majorHAnsi" w:cstheme="majorHAnsi"/>
          <w:color w:val="212529"/>
          <w:shd w:val="clear" w:color="auto" w:fill="FFFFFF"/>
        </w:rPr>
        <w:fldChar w:fldCharType="separate"/>
      </w:r>
      <w:r w:rsidR="00833E38">
        <w:rPr>
          <w:rFonts w:asciiTheme="majorHAnsi" w:hAnsiTheme="majorHAnsi" w:cstheme="majorHAnsi"/>
          <w:color w:val="212529"/>
          <w:shd w:val="clear" w:color="auto" w:fill="FFFFFF"/>
        </w:rPr>
        <w:fldChar w:fldCharType="end"/>
      </w:r>
      <w:r>
        <w:rPr>
          <w:rFonts w:asciiTheme="majorHAnsi" w:hAnsiTheme="majorHAnsi" w:cstheme="majorHAnsi"/>
          <w:b/>
          <w:bCs/>
        </w:rPr>
        <w:fldChar w:fldCharType="begin"/>
      </w:r>
      <w:r>
        <w:rPr>
          <w:rFonts w:asciiTheme="majorHAnsi" w:hAnsiTheme="majorHAnsi" w:cstheme="majorHAnsi"/>
          <w:b/>
          <w:bCs/>
        </w:rPr>
        <w:instrText xml:space="preserve"> IF  </w:instrText>
      </w:r>
      <w:r>
        <w:rPr>
          <w:rFonts w:asciiTheme="majorHAnsi" w:hAnsiTheme="majorHAnsi" w:cstheme="majorHAnsi"/>
          <w:b/>
          <w:bCs/>
          <w:noProof/>
        </w:rPr>
        <w:instrText>0.00</w:instrText>
      </w:r>
      <w:r>
        <w:rPr>
          <w:rFonts w:asciiTheme="majorHAnsi" w:hAnsiTheme="majorHAnsi" w:cstheme="majorHAnsi"/>
          <w:b/>
          <w:bCs/>
        </w:rPr>
        <w:instrText xml:space="preserve"> </w:instrText>
      </w:r>
      <w:r>
        <w:rPr>
          <w:rFonts w:asciiTheme="majorHAnsi" w:hAnsiTheme="majorHAnsi" w:cstheme="majorHAnsi"/>
          <w:b/>
          <w:bCs/>
        </w:rPr>
        <w:instrText>&gt; 0 "</w:instrText>
      </w:r>
    </w:p>
    <w:p w:rsidR="007F0370" w:rsidP="00615379">
      <w:pPr>
        <w:spacing w:after="0"/>
        <w:rPr>
          <w:rFonts w:asciiTheme="majorHAnsi" w:hAnsiTheme="majorHAnsi" w:cstheme="majorHAnsi"/>
          <w:b/>
          <w:bCs/>
        </w:rPr>
      </w:pPr>
    </w:p>
    <w:p w:rsidR="00615379" w:rsidP="00615379">
      <w:pPr>
        <w:spacing w:after="0"/>
        <w:rPr>
          <w:rFonts w:asciiTheme="majorHAnsi" w:hAnsiTheme="majorHAnsi" w:cstheme="majorHAnsi"/>
          <w:b/>
          <w:bCs/>
        </w:rPr>
      </w:pPr>
      <w:r>
        <w:rPr>
          <w:rFonts w:asciiTheme="majorHAnsi" w:hAnsiTheme="majorHAnsi" w:cstheme="majorHAnsi"/>
          <w:b/>
          <w:bCs/>
        </w:rPr>
        <w:instrText>American Board of Orthopaedic Surgery (ABOS)</w:instrText>
      </w:r>
    </w:p>
    <w:p w:rsidR="00B36209" w:rsidP="000D1A06">
      <w:pPr>
        <w:spacing w:after="0"/>
        <w:rPr>
          <w:rFonts w:asciiTheme="majorHAnsi" w:hAnsiTheme="majorHAnsi" w:cstheme="majorHAnsi"/>
          <w:b/>
          <w:bCs/>
        </w:rPr>
      </w:pPr>
      <w:r>
        <w:rPr>
          <w:rFonts w:asciiTheme="majorHAnsi" w:hAnsiTheme="majorHAnsi" w:cstheme="majorHAnsi"/>
        </w:rPr>
        <w:instrText>Successful completion of this CME activity, which includes participation in the evaluation component, enables the learner to earn credit toward the CME requir</w:instrText>
      </w:r>
      <w:r w:rsidR="009A6D50">
        <w:rPr>
          <w:rFonts w:asciiTheme="majorHAnsi" w:hAnsiTheme="majorHAnsi" w:cstheme="majorHAnsi"/>
        </w:rPr>
        <w:instrText>e</w:instrText>
      </w:r>
      <w:r>
        <w:rPr>
          <w:rFonts w:asciiTheme="majorHAnsi" w:hAnsiTheme="majorHAnsi" w:cstheme="majorHAnsi"/>
        </w:rPr>
        <w:instrText>ment of the American Board of Orthopaedic Surgery's Maintenance of Certification program. It is the CME activity provider's responsibility to submit learner completion information to ACCME for the purpose of granting ABOS credit." ""</w:instrText>
      </w:r>
      <w:r>
        <w:rPr>
          <w:rFonts w:asciiTheme="majorHAnsi" w:hAnsiTheme="majorHAnsi" w:cstheme="majorHAnsi"/>
          <w:b/>
          <w:bCs/>
        </w:rPr>
        <w:fldChar w:fldCharType="separate"/>
      </w:r>
      <w:r>
        <w:rPr>
          <w:rFonts w:asciiTheme="majorHAnsi" w:hAnsiTheme="majorHAnsi" w:cstheme="majorHAnsi"/>
          <w:b/>
          <w:bCs/>
        </w:rPr>
        <w:fldChar w:fldCharType="end"/>
      </w:r>
      <w:r>
        <w:rPr>
          <w:rFonts w:asciiTheme="majorHAnsi" w:hAnsiTheme="majorHAnsi" w:cstheme="majorHAnsi"/>
          <w:b/>
          <w:bCs/>
        </w:rPr>
        <w:fldChar w:fldCharType="begin"/>
      </w:r>
      <w:r>
        <w:rPr>
          <w:rFonts w:asciiTheme="majorHAnsi" w:hAnsiTheme="majorHAnsi" w:cstheme="majorHAnsi"/>
          <w:b/>
          <w:bCs/>
        </w:rPr>
        <w:instrText xml:space="preserve"> IF  </w:instrText>
      </w:r>
      <w:r>
        <w:rPr>
          <w:rFonts w:asciiTheme="majorHAnsi" w:hAnsiTheme="majorHAnsi" w:cstheme="majorHAnsi"/>
          <w:b/>
          <w:bCs/>
          <w:noProof/>
        </w:rPr>
        <w:instrText>0.00</w:instrText>
      </w:r>
      <w:r>
        <w:rPr>
          <w:rFonts w:asciiTheme="majorHAnsi" w:hAnsiTheme="majorHAnsi" w:cstheme="majorHAnsi"/>
          <w:b/>
          <w:bCs/>
        </w:rPr>
        <w:instrText xml:space="preserve"> &gt; 0 "</w:instrText>
      </w:r>
    </w:p>
    <w:p w:rsidR="00B36209" w:rsidP="000D1A06">
      <w:pPr>
        <w:spacing w:after="0"/>
        <w:rPr>
          <w:rFonts w:asciiTheme="majorHAnsi" w:hAnsiTheme="majorHAnsi" w:cstheme="majorHAnsi"/>
          <w:b/>
          <w:bCs/>
        </w:rPr>
      </w:pPr>
    </w:p>
    <w:p w:rsidR="00B36209" w:rsidP="000D1A06">
      <w:pPr>
        <w:spacing w:after="0"/>
        <w:rPr>
          <w:rFonts w:asciiTheme="majorHAnsi" w:hAnsiTheme="majorHAnsi" w:cstheme="majorHAnsi"/>
          <w:b/>
          <w:bCs/>
        </w:rPr>
      </w:pPr>
      <w:r>
        <w:rPr>
          <w:rFonts w:asciiTheme="majorHAnsi" w:hAnsiTheme="majorHAnsi" w:cstheme="majorHAnsi"/>
          <w:b/>
          <w:bCs/>
        </w:rPr>
        <w:instrText>American Board of Orthopaedic Surgery (ABOS)</w:instrText>
      </w:r>
    </w:p>
    <w:p w:rsidR="00DD7F2B" w:rsidP="000D1A06">
      <w:pPr>
        <w:spacing w:after="0"/>
        <w:rPr>
          <w:rFonts w:asciiTheme="majorHAnsi" w:hAnsiTheme="majorHAnsi" w:cstheme="majorHAnsi"/>
          <w:color w:val="212529"/>
          <w:shd w:val="clear" w:color="auto" w:fill="FFFFFF"/>
        </w:rPr>
      </w:pPr>
      <w:r>
        <w:rPr>
          <w:rFonts w:asciiTheme="majorHAnsi" w:hAnsiTheme="majorHAnsi" w:cstheme="majorHAnsi"/>
        </w:rPr>
        <w:instrText>Successful completion of this CME activity, which includes participation in the evaluation componenet, enables the learner to earn credit toward the CME and Self-Assessment Examination reqiurements of the American Board of Orthopaedic Sugery's Maintenance of Certification program. It is the CME activity provider's responsibility to submit learner completion information to ACCME for the purpose of granting ABOS credit. " ""</w:instrText>
      </w:r>
      <w:r>
        <w:rPr>
          <w:rFonts w:asciiTheme="majorHAnsi" w:hAnsiTheme="majorHAnsi" w:cstheme="majorHAnsi"/>
          <w:b/>
          <w:bCs/>
        </w:rPr>
        <w:fldChar w:fldCharType="separate"/>
      </w:r>
      <w:r>
        <w:rPr>
          <w:rFonts w:asciiTheme="majorHAnsi" w:hAnsiTheme="majorHAnsi" w:cstheme="majorHAnsi"/>
          <w:b/>
          <w:bCs/>
        </w:rPr>
        <w:fldChar w:fldCharType="end"/>
      </w:r>
      <w:r w:rsidR="00833E38">
        <w:rPr>
          <w:rFonts w:asciiTheme="majorHAnsi" w:hAnsiTheme="majorHAnsi" w:cstheme="majorHAnsi"/>
          <w:color w:val="212529"/>
          <w:shd w:val="clear" w:color="auto" w:fill="FFFFFF"/>
        </w:rPr>
        <w:fldChar w:fldCharType="begin"/>
      </w:r>
      <w:r w:rsidR="00833E38">
        <w:rPr>
          <w:rFonts w:asciiTheme="majorHAnsi" w:hAnsiTheme="majorHAnsi" w:cstheme="majorHAnsi"/>
          <w:color w:val="212529"/>
          <w:shd w:val="clear" w:color="auto" w:fill="FFFFFF"/>
        </w:rPr>
        <w:instrText xml:space="preserve"> IF  </w:instrText>
      </w:r>
      <w:r>
        <w:rPr>
          <w:rFonts w:asciiTheme="majorHAnsi" w:hAnsiTheme="majorHAnsi" w:cstheme="majorHAnsi"/>
          <w:noProof/>
          <w:color w:val="212529"/>
          <w:shd w:val="clear" w:color="auto" w:fill="FFFFFF"/>
        </w:rPr>
        <w:instrText>0.00</w:instrText>
      </w:r>
      <w:r w:rsidR="005C4D3F">
        <w:rPr>
          <w:rFonts w:asciiTheme="majorHAnsi" w:hAnsiTheme="majorHAnsi" w:cstheme="majorHAnsi"/>
          <w:color w:val="212529"/>
          <w:shd w:val="clear" w:color="auto" w:fill="FFFFFF"/>
        </w:rPr>
        <w:instrText xml:space="preserve"> </w:instrText>
      </w:r>
      <w:r w:rsidR="005C4D3F">
        <w:rPr>
          <w:rFonts w:asciiTheme="majorHAnsi" w:hAnsiTheme="majorHAnsi" w:cstheme="majorHAnsi"/>
          <w:color w:val="212529"/>
          <w:shd w:val="clear" w:color="auto" w:fill="FFFFFF"/>
        </w:rPr>
        <w:instrText>&gt; 0 "</w:instrText>
      </w:r>
    </w:p>
    <w:p w:rsidR="005C4D3F" w:rsidP="00833E38">
      <w:pPr>
        <w:rPr>
          <w:rFonts w:asciiTheme="majorHAnsi" w:hAnsiTheme="majorHAnsi" w:cstheme="majorHAnsi"/>
          <w:b/>
          <w:bCs/>
          <w:color w:val="212529"/>
          <w:shd w:val="clear" w:color="auto" w:fill="FFFFFF"/>
        </w:rPr>
      </w:pPr>
      <w:r>
        <w:rPr>
          <w:rFonts w:asciiTheme="majorHAnsi" w:hAnsiTheme="majorHAnsi" w:cstheme="majorHAnsi"/>
          <w:b/>
          <w:bCs/>
          <w:color w:val="212529"/>
          <w:shd w:val="clear" w:color="auto" w:fill="FFFFFF"/>
        </w:rPr>
        <w:instrText>American Board of Pathology (ABPath)</w:instrText>
      </w:r>
    </w:p>
    <w:p w:rsidR="00D16426" w:rsidRPr="00B946B1" w:rsidP="000D1A06">
      <w:pPr>
        <w:rPr>
          <w:rFonts w:asciiTheme="majorHAnsi" w:hAnsiTheme="majorHAnsi" w:cstheme="majorHAnsi"/>
          <w:b/>
          <w:iCs/>
        </w:rPr>
      </w:pPr>
      <w:r>
        <w:rPr>
          <w:rFonts w:asciiTheme="majorHAnsi" w:hAnsiTheme="majorHAnsi" w:cstheme="majorHAnsi"/>
          <w:noProof/>
          <w:color w:val="212529"/>
          <w:shd w:val="clear" w:color="auto" w:fill="FFFFFF"/>
        </w:rPr>
        <w:drawing>
          <wp:anchor distT="0" distB="0" distL="114300" distR="114300" simplePos="0" relativeHeight="251660288" behindDoc="1" locked="0" layoutInCell="1" allowOverlap="1">
            <wp:simplePos x="0" y="0"/>
            <wp:positionH relativeFrom="column">
              <wp:posOffset>0</wp:posOffset>
            </wp:positionH>
            <wp:positionV relativeFrom="paragraph">
              <wp:posOffset>0</wp:posOffset>
            </wp:positionV>
            <wp:extent cx="731520" cy="537210"/>
            <wp:effectExtent l="0" t="0" r="0" b="0"/>
            <wp:wrapSquare wrapText="bothSides"/>
            <wp:docPr id="4" name="Picture 4" descr="A blue and white microscop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blue and white microscope&#10;&#10;Description automatically generated"/>
                    <pic:cNvPicPr/>
                  </pic:nvPicPr>
                  <pic:blipFill>
                    <a:blip xmlns:r="http://schemas.openxmlformats.org/officeDocument/2006/relationships" r:embed="rId9" cstate="print">
                      <a:extLst>
                        <a:ext uri="{28A0092B-C50C-407E-A947-70E740481C1C}">
                          <a14:useLocalDpi xmlns:a14="http://schemas.microsoft.com/office/drawing/2010/main" val="0"/>
                        </a:ext>
                      </a:extLst>
                    </a:blip>
                    <a:stretch>
                      <a:fillRect/>
                    </a:stretch>
                  </pic:blipFill>
                  <pic:spPr>
                    <a:xfrm>
                      <a:off x="0" y="0"/>
                      <a:ext cx="731520" cy="537210"/>
                    </a:xfrm>
                    <a:prstGeom prst="rect">
                      <a:avLst/>
                    </a:prstGeom>
                  </pic:spPr>
                </pic:pic>
              </a:graphicData>
            </a:graphic>
          </wp:anchor>
        </w:drawing>
      </w:r>
      <w:r w:rsidR="005C4D3F">
        <w:rPr>
          <w:rFonts w:asciiTheme="majorHAnsi" w:hAnsiTheme="majorHAnsi" w:cstheme="majorHAnsi"/>
          <w:color w:val="212529"/>
          <w:shd w:val="clear" w:color="auto" w:fill="FFFFFF"/>
        </w:rPr>
        <w:instrText xml:space="preserve">Successful completion of this CME activity, which includes participation in the evaluation component, enables the participant to earn up to </w:instrText>
      </w:r>
      <w:r w:rsidR="005C4D3F">
        <w:rPr>
          <w:rFonts w:asciiTheme="majorHAnsi" w:hAnsiTheme="majorHAnsi" w:cstheme="majorHAnsi"/>
          <w:color w:val="212529"/>
          <w:shd w:val="clear" w:color="auto" w:fill="FFFFFF"/>
        </w:rPr>
        <w:fldChar w:fldCharType="begin"/>
      </w:r>
      <w:r w:rsidR="005C4D3F">
        <w:rPr>
          <w:rFonts w:asciiTheme="majorHAnsi" w:hAnsiTheme="majorHAnsi" w:cstheme="majorHAnsi"/>
          <w:color w:val="212529"/>
          <w:shd w:val="clear" w:color="auto" w:fill="FFFFFF"/>
        </w:rPr>
        <w:instrText xml:space="preserve"> MERGEFIELD  ABPathMax  \* MERGEFORMAT </w:instrText>
      </w:r>
      <w:r w:rsidR="005C4D3F">
        <w:rPr>
          <w:rFonts w:asciiTheme="majorHAnsi" w:hAnsiTheme="majorHAnsi" w:cstheme="majorHAnsi"/>
          <w:color w:val="212529"/>
          <w:shd w:val="clear" w:color="auto" w:fill="FFFFFF"/>
        </w:rPr>
        <w:fldChar w:fldCharType="separate"/>
      </w:r>
      <w:r w:rsidR="005C4D3F">
        <w:rPr>
          <w:rFonts w:asciiTheme="majorHAnsi" w:hAnsiTheme="majorHAnsi" w:cstheme="majorHAnsi"/>
          <w:noProof/>
          <w:color w:val="212529"/>
          <w:shd w:val="clear" w:color="auto" w:fill="FFFFFF"/>
        </w:rPr>
        <w:instrText>«ABPathMax»</w:instrText>
      </w:r>
      <w:r w:rsidR="005C4D3F">
        <w:rPr>
          <w:rFonts w:asciiTheme="majorHAnsi" w:hAnsiTheme="majorHAnsi" w:cstheme="majorHAnsi"/>
          <w:color w:val="212529"/>
          <w:shd w:val="clear" w:color="auto" w:fill="FFFFFF"/>
        </w:rPr>
        <w:fldChar w:fldCharType="end"/>
      </w:r>
      <w:r w:rsidR="005C4D3F">
        <w:rPr>
          <w:rFonts w:asciiTheme="majorHAnsi" w:hAnsiTheme="majorHAnsi" w:cstheme="majorHAnsi"/>
          <w:color w:val="212529"/>
          <w:shd w:val="clear" w:color="auto" w:fill="FFFFFF"/>
        </w:rPr>
        <w:instrText xml:space="preserve"> Lifelong Learning credit in the American Board of Pathology (ABPath) Continuous Certification program. It is the CME provider's responsibility to submit learner completion information to the ACCME for the purpose of granting ABPath credit." ""</w:instrText>
      </w:r>
      <w:r w:rsidR="00833E38">
        <w:rPr>
          <w:rFonts w:asciiTheme="majorHAnsi" w:hAnsiTheme="majorHAnsi" w:cstheme="majorHAnsi"/>
          <w:color w:val="212529"/>
          <w:shd w:val="clear" w:color="auto" w:fill="FFFFFF"/>
        </w:rPr>
        <w:fldChar w:fldCharType="separate"/>
      </w:r>
      <w:r w:rsidR="00833E38">
        <w:rPr>
          <w:rFonts w:asciiTheme="majorHAnsi" w:hAnsiTheme="majorHAnsi" w:cstheme="majorHAnsi"/>
          <w:color w:val="212529"/>
          <w:shd w:val="clear" w:color="auto" w:fill="FFFFFF"/>
        </w:rPr>
        <w:fldChar w:fldCharType="end"/>
      </w:r>
      <w:r w:rsidRPr="00B946B1">
        <w:rPr>
          <w:rFonts w:asciiTheme="majorHAnsi" w:hAnsiTheme="majorHAnsi" w:cstheme="majorHAnsi"/>
          <w:b/>
          <w:iCs/>
        </w:rPr>
        <w:fldChar w:fldCharType="begin"/>
      </w:r>
      <w:r w:rsidRPr="00B946B1">
        <w:rPr>
          <w:rFonts w:asciiTheme="majorHAnsi" w:hAnsiTheme="majorHAnsi" w:cstheme="majorHAnsi"/>
          <w:b/>
          <w:iCs/>
        </w:rPr>
        <w:instrText xml:space="preserve"> IF </w:instrText>
      </w:r>
      <w:r w:rsidRPr="00B946B1" w:rsidR="008D0C52">
        <w:rPr>
          <w:rFonts w:asciiTheme="majorHAnsi" w:hAnsiTheme="majorHAnsi" w:cstheme="majorHAnsi"/>
          <w:b/>
          <w:iCs/>
          <w:noProof/>
        </w:rPr>
        <w:instrText>0.00</w:instrText>
      </w:r>
      <w:r w:rsidRPr="00B946B1">
        <w:rPr>
          <w:rFonts w:asciiTheme="majorHAnsi" w:hAnsiTheme="majorHAnsi" w:cstheme="majorHAnsi"/>
          <w:b/>
          <w:iCs/>
        </w:rPr>
        <w:instrText xml:space="preserve"> </w:instrText>
      </w:r>
      <w:r w:rsidRPr="00B946B1">
        <w:rPr>
          <w:rFonts w:asciiTheme="majorHAnsi" w:hAnsiTheme="majorHAnsi" w:cstheme="majorHAnsi"/>
          <w:b/>
          <w:iCs/>
        </w:rPr>
        <w:instrText>&gt; 0 "</w:instrText>
      </w:r>
    </w:p>
    <w:p w:rsidR="00D16426" w:rsidRPr="00B946B1" w:rsidP="00D16426">
      <w:pPr>
        <w:autoSpaceDE w:val="0"/>
        <w:autoSpaceDN w:val="0"/>
        <w:adjustRightInd w:val="0"/>
        <w:spacing w:after="120"/>
        <w:rPr>
          <w:rFonts w:asciiTheme="majorHAnsi" w:hAnsiTheme="majorHAnsi" w:cstheme="majorHAnsi"/>
          <w:b/>
          <w:bCs/>
        </w:rPr>
      </w:pPr>
      <w:r w:rsidRPr="00B946B1">
        <w:rPr>
          <w:rFonts w:asciiTheme="majorHAnsi" w:hAnsiTheme="majorHAnsi" w:cstheme="majorHAnsi"/>
          <w:b/>
          <w:bCs/>
        </w:rPr>
        <w:instrText>American Board of Pediatrics Maintenance of Certification Part 2</w:instrText>
      </w:r>
    </w:p>
    <w:p w:rsidR="00D16426" w:rsidRPr="00B946B1" w:rsidP="00D16426">
      <w:pPr>
        <w:autoSpaceDE w:val="0"/>
        <w:autoSpaceDN w:val="0"/>
        <w:adjustRightInd w:val="0"/>
        <w:spacing w:after="120"/>
        <w:rPr>
          <w:rFonts w:asciiTheme="majorHAnsi" w:hAnsiTheme="majorHAnsi" w:cstheme="majorHAnsi"/>
        </w:rPr>
      </w:pPr>
      <w:r w:rsidRPr="00B946B1">
        <w:rPr>
          <w:rFonts w:asciiTheme="majorHAnsi" w:hAnsiTheme="majorHAnsi" w:cstheme="majorHAnsi"/>
          <w:noProof/>
        </w:rPr>
        <w:drawing>
          <wp:anchor distT="0" distB="0" distL="114300" distR="114300" simplePos="0" relativeHeight="251659264" behindDoc="1" locked="0" layoutInCell="1" allowOverlap="1">
            <wp:simplePos x="0" y="0"/>
            <wp:positionH relativeFrom="column">
              <wp:posOffset>0</wp:posOffset>
            </wp:positionH>
            <wp:positionV relativeFrom="paragraph">
              <wp:posOffset>-3175</wp:posOffset>
            </wp:positionV>
            <wp:extent cx="502920" cy="502920"/>
            <wp:effectExtent l="0" t="0" r="0" b="0"/>
            <wp:wrapSquare wrapText="bothSides"/>
            <wp:docPr id="21" name="Picture 21"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descr="Logo, company name&#10;&#10;Description automatically generated"/>
                    <pic:cNvPicPr/>
                  </pic:nvPicPr>
                  <pic:blipFill>
                    <a:blip xmlns:r="http://schemas.openxmlformats.org/officeDocument/2006/relationships" r:embed="rId10" cstate="print">
                      <a:extLst>
                        <a:ext uri="{28A0092B-C50C-407E-A947-70E740481C1C}">
                          <a14:useLocalDpi xmlns:a14="http://schemas.microsoft.com/office/drawing/2010/main" val="0"/>
                        </a:ext>
                      </a:extLst>
                    </a:blip>
                    <a:stretch>
                      <a:fillRect/>
                    </a:stretch>
                  </pic:blipFill>
                  <pic:spPr>
                    <a:xfrm>
                      <a:off x="0" y="0"/>
                      <a:ext cx="502920" cy="502920"/>
                    </a:xfrm>
                    <a:prstGeom prst="rect">
                      <a:avLst/>
                    </a:prstGeom>
                  </pic:spPr>
                </pic:pic>
              </a:graphicData>
            </a:graphic>
          </wp:anchor>
        </w:drawing>
      </w:r>
      <w:r w:rsidRPr="00B946B1">
        <w:rPr>
          <w:rFonts w:asciiTheme="majorHAnsi" w:hAnsiTheme="majorHAnsi" w:cstheme="majorHAnsi"/>
          <w:noProof/>
        </w:rPr>
        <w:instrText xml:space="preserve">Successful completion of this CME activity, which includes participation in the evaluation component, enables the learner to earn up to </w:instrText>
      </w:r>
      <w:r w:rsidR="009F3F49">
        <w:rPr>
          <w:rFonts w:asciiTheme="majorHAnsi" w:hAnsiTheme="majorHAnsi" w:cstheme="majorHAnsi"/>
          <w:noProof/>
        </w:rPr>
        <w:fldChar w:fldCharType="begin"/>
      </w:r>
      <w:r w:rsidR="009F3F49">
        <w:rPr>
          <w:rFonts w:asciiTheme="majorHAnsi" w:hAnsiTheme="majorHAnsi" w:cstheme="majorHAnsi"/>
          <w:noProof/>
        </w:rPr>
        <w:instrText xml:space="preserve"> MERGEFIELD  ABPMOC2Max  \* MERGEFORMAT </w:instrText>
      </w:r>
      <w:r w:rsidR="009F3F49">
        <w:rPr>
          <w:rFonts w:asciiTheme="majorHAnsi" w:hAnsiTheme="majorHAnsi" w:cstheme="majorHAnsi"/>
          <w:noProof/>
        </w:rPr>
        <w:fldChar w:fldCharType="separate"/>
      </w:r>
      <w:r w:rsidR="009F3F49">
        <w:rPr>
          <w:rFonts w:asciiTheme="majorHAnsi" w:hAnsiTheme="majorHAnsi" w:cstheme="majorHAnsi"/>
          <w:noProof/>
        </w:rPr>
        <w:instrText>«ABPMOC2Max»</w:instrText>
      </w:r>
      <w:r w:rsidR="009F3F49">
        <w:rPr>
          <w:rFonts w:asciiTheme="majorHAnsi" w:hAnsiTheme="majorHAnsi" w:cstheme="majorHAnsi"/>
          <w:noProof/>
        </w:rPr>
        <w:fldChar w:fldCharType="end"/>
      </w:r>
      <w:r w:rsidRPr="00B946B1">
        <w:rPr>
          <w:rFonts w:asciiTheme="majorHAnsi" w:hAnsiTheme="majorHAnsi" w:cstheme="majorHAnsi"/>
          <w:noProof/>
        </w:rPr>
        <w:instrText xml:space="preserve"> MOC points in the American Board of Pediatrics' (ABP) Maintenance of Certification (MOC) program. It is the CME provider's responsibility to submit participant completion information to ACCME for the purpose of granting ABP MOC credit." ""</w:instrText>
      </w:r>
      <w:r w:rsidRPr="00B946B1">
        <w:rPr>
          <w:rFonts w:asciiTheme="majorHAnsi" w:hAnsiTheme="majorHAnsi" w:cstheme="majorHAnsi"/>
        </w:rPr>
        <w:fldChar w:fldCharType="begin"/>
      </w:r>
      <w:r w:rsidRPr="00B946B1">
        <w:rPr>
          <w:rFonts w:asciiTheme="majorHAnsi" w:hAnsiTheme="majorHAnsi" w:cstheme="majorHAnsi"/>
        </w:rPr>
        <w:instrText xml:space="preserve"> IF </w:instrText>
      </w:r>
      <w:r w:rsidRPr="00B946B1">
        <w:rPr>
          <w:rFonts w:asciiTheme="majorHAnsi" w:hAnsiTheme="majorHAnsi" w:cstheme="majorHAnsi"/>
        </w:rPr>
        <w:fldChar w:fldCharType="begin"/>
      </w:r>
      <w:r w:rsidRPr="00B946B1">
        <w:rPr>
          <w:rFonts w:asciiTheme="majorHAnsi" w:hAnsiTheme="majorHAnsi" w:cstheme="majorHAnsi"/>
        </w:rPr>
        <w:instrText xml:space="preserve"> MERGEFIELD  ABPMOC2Max  \* MERGEFORMAT </w:instrText>
      </w:r>
      <w:r w:rsidRPr="00B946B1">
        <w:rPr>
          <w:rFonts w:asciiTheme="majorHAnsi" w:hAnsiTheme="majorHAnsi" w:cstheme="majorHAnsi"/>
        </w:rPr>
        <w:fldChar w:fldCharType="separate"/>
      </w:r>
      <w:r w:rsidRPr="00B946B1">
        <w:rPr>
          <w:rFonts w:asciiTheme="majorHAnsi" w:hAnsiTheme="majorHAnsi" w:cstheme="majorHAnsi"/>
          <w:noProof/>
        </w:rPr>
        <w:instrText>«ABPMOC2Max»</w:instrText>
      </w:r>
      <w:r w:rsidRPr="00B946B1">
        <w:rPr>
          <w:rFonts w:asciiTheme="majorHAnsi" w:hAnsiTheme="majorHAnsi" w:cstheme="majorHAnsi"/>
        </w:rPr>
        <w:fldChar w:fldCharType="end"/>
      </w:r>
      <w:r w:rsidRPr="00B946B1">
        <w:rPr>
          <w:rFonts w:asciiTheme="majorHAnsi" w:hAnsiTheme="majorHAnsi" w:cstheme="majorHAnsi"/>
        </w:rPr>
        <w:instrText xml:space="preserve"> &gt; 0 "</w:instrText>
      </w:r>
    </w:p>
    <w:p w:rsidR="00D16426" w:rsidRPr="00B946B1" w:rsidP="00D16426">
      <w:pPr>
        <w:autoSpaceDE w:val="0"/>
        <w:autoSpaceDN w:val="0"/>
        <w:adjustRightInd w:val="0"/>
        <w:spacing w:before="240" w:after="120"/>
        <w:rPr>
          <w:rFonts w:asciiTheme="majorHAnsi" w:hAnsiTheme="majorHAnsi" w:cstheme="majorHAnsi"/>
          <w:b/>
          <w:bCs/>
        </w:rPr>
      </w:pPr>
      <w:r w:rsidRPr="00B946B1">
        <w:rPr>
          <w:rFonts w:asciiTheme="majorHAnsi" w:hAnsiTheme="majorHAnsi" w:cstheme="majorHAnsi"/>
          <w:b/>
          <w:bCs/>
        </w:rPr>
        <w:instrText>American Board of Pediatrics Maintenance of Certification Part 2</w:instrText>
      </w:r>
    </w:p>
    <w:p w:rsidR="002824A3" w:rsidP="000D1A06">
      <w:pPr>
        <w:spacing w:before="240" w:after="120"/>
        <w:rPr>
          <w:rFonts w:asciiTheme="majorHAnsi" w:hAnsiTheme="majorHAnsi" w:cstheme="majorHAnsi"/>
          <w:b/>
          <w:iCs/>
        </w:rPr>
      </w:pPr>
      <w:r w:rsidRPr="00B946B1">
        <w:rPr>
          <w:rFonts w:asciiTheme="majorHAnsi" w:hAnsiTheme="majorHAnsi" w:cstheme="majorHAnsi"/>
          <w:noProof/>
        </w:rPr>
        <w:drawing>
          <wp:anchor distT="0" distB="0" distL="114300" distR="114300" simplePos="0" relativeHeight="251658240" behindDoc="1" locked="0" layoutInCell="1" allowOverlap="1">
            <wp:simplePos x="0" y="0"/>
            <wp:positionH relativeFrom="column">
              <wp:posOffset>0</wp:posOffset>
            </wp:positionH>
            <wp:positionV relativeFrom="paragraph">
              <wp:posOffset>-1270</wp:posOffset>
            </wp:positionV>
            <wp:extent cx="472440" cy="472440"/>
            <wp:effectExtent l="0" t="0" r="3810" b="3810"/>
            <wp:wrapTight wrapText="bothSides">
              <wp:wrapPolygon>
                <wp:start x="0" y="0"/>
                <wp:lineTo x="0" y="20903"/>
                <wp:lineTo x="20903" y="20903"/>
                <wp:lineTo x="20903" y="0"/>
                <wp:lineTo x="0" y="0"/>
              </wp:wrapPolygon>
            </wp:wrapTight>
            <wp:docPr id="20" name="Picture 20"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descr="Logo, company name&#10;&#10;Description automatically generated"/>
                    <pic:cNvPicPr/>
                  </pic:nvPicPr>
                  <pic:blipFill>
                    <a:blip xmlns:r="http://schemas.openxmlformats.org/officeDocument/2006/relationships" r:embed="rId11" cstate="print">
                      <a:extLst>
                        <a:ext uri="{28A0092B-C50C-407E-A947-70E740481C1C}">
                          <a14:useLocalDpi xmlns:a14="http://schemas.microsoft.com/office/drawing/2010/main" val="0"/>
                        </a:ext>
                      </a:extLst>
                    </a:blip>
                    <a:stretch>
                      <a:fillRect/>
                    </a:stretch>
                  </pic:blipFill>
                  <pic:spPr>
                    <a:xfrm>
                      <a:off x="0" y="0"/>
                      <a:ext cx="472440" cy="472440"/>
                    </a:xfrm>
                    <a:prstGeom prst="rect">
                      <a:avLst/>
                    </a:prstGeom>
                  </pic:spPr>
                </pic:pic>
              </a:graphicData>
            </a:graphic>
          </wp:anchor>
        </w:drawing>
      </w:r>
      <w:r w:rsidRPr="00B946B1">
        <w:rPr>
          <w:rFonts w:asciiTheme="majorHAnsi" w:hAnsiTheme="majorHAnsi" w:cstheme="majorHAnsi"/>
        </w:rPr>
        <w:instrText xml:space="preserve">Successful completion of this CME activity, which includes participation in the evaluation component, enables the learner to earn up to </w:instrText>
      </w:r>
      <w:r w:rsidRPr="00B946B1">
        <w:rPr>
          <w:rFonts w:asciiTheme="majorHAnsi" w:hAnsiTheme="majorHAnsi" w:cstheme="majorHAnsi"/>
        </w:rPr>
        <w:fldChar w:fldCharType="begin"/>
      </w:r>
      <w:r w:rsidRPr="00B946B1">
        <w:rPr>
          <w:rFonts w:asciiTheme="majorHAnsi" w:hAnsiTheme="majorHAnsi" w:cstheme="majorHAnsi"/>
        </w:rPr>
        <w:instrText xml:space="preserve"> MERGEFIELD  ABPMOC2Max  \* MERGEFORMAT </w:instrText>
      </w:r>
      <w:r w:rsidRPr="00B946B1">
        <w:rPr>
          <w:rFonts w:asciiTheme="majorHAnsi" w:hAnsiTheme="majorHAnsi" w:cstheme="majorHAnsi"/>
        </w:rPr>
        <w:fldChar w:fldCharType="separate"/>
      </w:r>
      <w:r w:rsidRPr="00B946B1">
        <w:rPr>
          <w:rFonts w:asciiTheme="majorHAnsi" w:hAnsiTheme="majorHAnsi" w:cstheme="majorHAnsi"/>
          <w:noProof/>
        </w:rPr>
        <w:instrText>«ABPMOC2Max»</w:instrText>
      </w:r>
      <w:r w:rsidRPr="00B946B1">
        <w:rPr>
          <w:rFonts w:asciiTheme="majorHAnsi" w:hAnsiTheme="majorHAnsi" w:cstheme="majorHAnsi"/>
        </w:rPr>
        <w:fldChar w:fldCharType="end"/>
      </w:r>
      <w:r w:rsidRPr="00B946B1">
        <w:rPr>
          <w:rFonts w:asciiTheme="majorHAnsi" w:hAnsiTheme="majorHAnsi" w:cstheme="majorHAnsi"/>
        </w:rPr>
        <w:instrText xml:space="preserve"> MOC points in the American Board of Pediatrics' (ABP) Maintenance of Certification (MOC) program. It is the CME activity provider's responsibility to submit participant completion information to ACCME for the purpose of granting ABP MOC credit." "" </w:instrText>
      </w:r>
      <w:r w:rsidRPr="00B946B1">
        <w:rPr>
          <w:rFonts w:asciiTheme="majorHAnsi" w:hAnsiTheme="majorHAnsi" w:cstheme="majorHAnsi"/>
        </w:rPr>
        <w:fldChar w:fldCharType="separate"/>
      </w:r>
      <w:r w:rsidRPr="00B946B1">
        <w:rPr>
          <w:rFonts w:asciiTheme="majorHAnsi" w:hAnsiTheme="majorHAnsi" w:cstheme="majorHAnsi"/>
        </w:rPr>
        <w:fldChar w:fldCharType="end"/>
      </w:r>
      <w:r w:rsidRPr="00B946B1">
        <w:rPr>
          <w:rFonts w:asciiTheme="majorHAnsi" w:hAnsiTheme="majorHAnsi" w:cstheme="majorHAnsi"/>
          <w:b/>
          <w:iCs/>
        </w:rPr>
        <w:fldChar w:fldCharType="separate"/>
      </w:r>
      <w:r w:rsidRPr="00B946B1">
        <w:rPr>
          <w:rFonts w:asciiTheme="majorHAnsi" w:hAnsiTheme="majorHAnsi" w:cstheme="majorHAnsi"/>
          <w:b/>
          <w:iCs/>
        </w:rPr>
        <w:fldChar w:fldCharType="end"/>
      </w:r>
      <w:r>
        <w:rPr>
          <w:rFonts w:asciiTheme="majorHAnsi" w:hAnsiTheme="majorHAnsi" w:cstheme="majorHAnsi"/>
          <w:b/>
          <w:iCs/>
        </w:rPr>
        <w:fldChar w:fldCharType="begin"/>
      </w:r>
      <w:r>
        <w:rPr>
          <w:rFonts w:asciiTheme="majorHAnsi" w:hAnsiTheme="majorHAnsi" w:cstheme="majorHAnsi"/>
          <w:b/>
          <w:iCs/>
        </w:rPr>
        <w:instrText xml:space="preserve"> IF </w:instrText>
      </w:r>
      <w:r>
        <w:rPr>
          <w:rFonts w:asciiTheme="majorHAnsi" w:hAnsiTheme="majorHAnsi" w:cstheme="majorHAnsi"/>
          <w:b/>
          <w:iCs/>
          <w:noProof/>
        </w:rPr>
        <w:instrText>0.00</w:instrText>
      </w:r>
      <w:r>
        <w:rPr>
          <w:rFonts w:asciiTheme="majorHAnsi" w:hAnsiTheme="majorHAnsi" w:cstheme="majorHAnsi"/>
          <w:b/>
          <w:iCs/>
        </w:rPr>
        <w:instrText xml:space="preserve"> </w:instrText>
      </w:r>
      <w:r>
        <w:rPr>
          <w:rFonts w:asciiTheme="majorHAnsi" w:hAnsiTheme="majorHAnsi" w:cstheme="majorHAnsi"/>
          <w:b/>
          <w:iCs/>
        </w:rPr>
        <w:instrText>&gt;</w:instrText>
      </w:r>
      <w:r w:rsidR="002A1124">
        <w:rPr>
          <w:rFonts w:asciiTheme="majorHAnsi" w:hAnsiTheme="majorHAnsi" w:cstheme="majorHAnsi"/>
          <w:b/>
          <w:iCs/>
        </w:rPr>
        <w:instrText xml:space="preserve"> </w:instrText>
      </w:r>
      <w:r>
        <w:rPr>
          <w:rFonts w:asciiTheme="majorHAnsi" w:hAnsiTheme="majorHAnsi" w:cstheme="majorHAnsi"/>
          <w:b/>
          <w:iCs/>
        </w:rPr>
        <w:instrText>0 "</w:instrText>
      </w:r>
    </w:p>
    <w:p w:rsidR="002824A3" w:rsidP="002824A3">
      <w:pPr>
        <w:spacing w:before="240" w:after="120"/>
        <w:rPr>
          <w:rFonts w:asciiTheme="majorHAnsi" w:hAnsiTheme="majorHAnsi" w:cstheme="majorHAnsi"/>
          <w:b/>
          <w:iCs/>
        </w:rPr>
      </w:pPr>
      <w:r>
        <w:rPr>
          <w:rFonts w:asciiTheme="majorHAnsi" w:hAnsiTheme="majorHAnsi" w:cstheme="majorHAnsi"/>
          <w:b/>
          <w:iCs/>
        </w:rPr>
        <w:instrText>American Board of Physical Medicine and Rehabilitation (ABPMR)</w:instrText>
      </w:r>
    </w:p>
    <w:p w:rsidR="00DF70D7" w:rsidP="00DF70D7">
      <w:pPr>
        <w:spacing w:before="240" w:after="120"/>
        <w:rPr>
          <w:rFonts w:asciiTheme="majorHAnsi" w:hAnsiTheme="majorHAnsi" w:cstheme="majorHAnsi"/>
          <w:b/>
          <w:iCs/>
        </w:rPr>
      </w:pPr>
      <w:r>
        <w:rPr>
          <w:rFonts w:asciiTheme="majorHAnsi" w:hAnsiTheme="majorHAnsi" w:cstheme="majorHAnsi"/>
          <w:b/>
          <w:iCs/>
          <w:noProof/>
        </w:rPr>
        <w:drawing>
          <wp:anchor distT="0" distB="0" distL="114300" distR="114300" simplePos="0" relativeHeight="251668480" behindDoc="1" locked="0" layoutInCell="1" allowOverlap="1">
            <wp:simplePos x="0" y="0"/>
            <wp:positionH relativeFrom="column">
              <wp:posOffset>13335</wp:posOffset>
            </wp:positionH>
            <wp:positionV relativeFrom="paragraph">
              <wp:posOffset>76835</wp:posOffset>
            </wp:positionV>
            <wp:extent cx="470323" cy="502920"/>
            <wp:effectExtent l="0" t="0" r="6350" b="0"/>
            <wp:wrapTight wrapText="bothSides">
              <wp:wrapPolygon>
                <wp:start x="0" y="0"/>
                <wp:lineTo x="0" y="20455"/>
                <wp:lineTo x="21016" y="20455"/>
                <wp:lineTo x="21016" y="0"/>
                <wp:lineTo x="0" y="0"/>
              </wp:wrapPolygon>
            </wp:wrapTight>
            <wp:docPr id="8" name="Picture 8" descr="A logo with a snake and leav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A logo with a snake and leaves&#10;&#10;Description automatically generated"/>
                    <pic:cNvPicPr/>
                  </pic:nvPicPr>
                  <pic:blipFill>
                    <a:blip xmlns:r="http://schemas.openxmlformats.org/officeDocument/2006/relationships" r:embed="rId12" cstate="print">
                      <a:extLst>
                        <a:ext uri="{28A0092B-C50C-407E-A947-70E740481C1C}">
                          <a14:useLocalDpi xmlns:a14="http://schemas.microsoft.com/office/drawing/2010/main" val="0"/>
                        </a:ext>
                      </a:extLst>
                    </a:blip>
                    <a:stretch>
                      <a:fillRect/>
                    </a:stretch>
                  </pic:blipFill>
                  <pic:spPr>
                    <a:xfrm>
                      <a:off x="0" y="0"/>
                      <a:ext cx="470323" cy="502920"/>
                    </a:xfrm>
                    <a:prstGeom prst="rect">
                      <a:avLst/>
                    </a:prstGeom>
                  </pic:spPr>
                </pic:pic>
              </a:graphicData>
            </a:graphic>
          </wp:anchor>
        </w:drawing>
      </w:r>
      <w:r>
        <w:rPr>
          <w:rFonts w:asciiTheme="majorHAnsi" w:hAnsiTheme="majorHAnsi" w:cstheme="majorHAnsi"/>
          <w:bCs/>
          <w:iCs/>
        </w:rPr>
        <w:instrText>Successful completion of this CME activity enables the learner to earn credit toward the CME requirements of the American Board of Physical Medicine and Rehabilitation's Continuous Certification program. It is the CME activity provider's responsibility to submit learner completion information to ACCME for the purpose of granting ABPMR credit." ""</w:instrText>
      </w:r>
      <w:r>
        <w:rPr>
          <w:rFonts w:asciiTheme="majorHAnsi" w:hAnsiTheme="majorHAnsi" w:cstheme="majorHAnsi"/>
          <w:b/>
          <w:iCs/>
        </w:rPr>
        <w:fldChar w:fldCharType="separate"/>
      </w:r>
      <w:r>
        <w:rPr>
          <w:rFonts w:asciiTheme="majorHAnsi" w:hAnsiTheme="majorHAnsi" w:cstheme="majorHAnsi"/>
          <w:b/>
          <w:iCs/>
        </w:rPr>
        <w:fldChar w:fldCharType="end"/>
      </w:r>
      <w:r>
        <w:rPr>
          <w:rFonts w:asciiTheme="majorHAnsi" w:hAnsiTheme="majorHAnsi" w:cstheme="majorHAnsi"/>
          <w:b/>
          <w:iCs/>
        </w:rPr>
        <w:fldChar w:fldCharType="begin"/>
      </w:r>
      <w:r>
        <w:rPr>
          <w:rFonts w:asciiTheme="majorHAnsi" w:hAnsiTheme="majorHAnsi" w:cstheme="majorHAnsi"/>
          <w:b/>
          <w:iCs/>
        </w:rPr>
        <w:instrText xml:space="preserve"> IF </w:instrText>
      </w:r>
      <w:r>
        <w:rPr>
          <w:rFonts w:asciiTheme="majorHAnsi" w:hAnsiTheme="majorHAnsi" w:cstheme="majorHAnsi"/>
          <w:b/>
          <w:iCs/>
          <w:noProof/>
        </w:rPr>
        <w:instrText>0.00</w:instrText>
      </w:r>
      <w:r>
        <w:rPr>
          <w:rFonts w:asciiTheme="majorHAnsi" w:hAnsiTheme="majorHAnsi" w:cstheme="majorHAnsi"/>
          <w:b/>
          <w:iCs/>
        </w:rPr>
        <w:instrText xml:space="preserve"> </w:instrText>
      </w:r>
      <w:r>
        <w:rPr>
          <w:rFonts w:asciiTheme="majorHAnsi" w:hAnsiTheme="majorHAnsi" w:cstheme="majorHAnsi"/>
          <w:b/>
          <w:iCs/>
        </w:rPr>
        <w:instrText>&gt; 0 "</w:instrText>
      </w:r>
    </w:p>
    <w:p w:rsidR="00DF70D7" w:rsidP="00DF70D7">
      <w:pPr>
        <w:spacing w:before="240" w:after="120"/>
        <w:rPr>
          <w:rFonts w:asciiTheme="majorHAnsi" w:hAnsiTheme="majorHAnsi" w:cstheme="majorHAnsi"/>
          <w:b/>
          <w:iCs/>
        </w:rPr>
      </w:pPr>
      <w:r>
        <w:rPr>
          <w:rFonts w:asciiTheme="majorHAnsi" w:hAnsiTheme="majorHAnsi" w:cstheme="majorHAnsi"/>
          <w:b/>
          <w:iCs/>
        </w:rPr>
        <w:instrText>American Board of Physical Medicine and Rehabilitation (ABPMR)</w:instrText>
      </w:r>
    </w:p>
    <w:p w:rsidR="00582DC9" w:rsidP="000D1A06">
      <w:pPr>
        <w:spacing w:before="240" w:after="120"/>
        <w:rPr>
          <w:rFonts w:asciiTheme="majorHAnsi" w:hAnsiTheme="majorHAnsi" w:cstheme="majorHAnsi"/>
          <w:b/>
          <w:iCs/>
        </w:rPr>
      </w:pPr>
      <w:r>
        <w:rPr>
          <w:rFonts w:asciiTheme="majorHAnsi" w:hAnsiTheme="majorHAnsi" w:cstheme="majorHAnsi"/>
          <w:b/>
          <w:iCs/>
          <w:noProof/>
        </w:rPr>
        <w:drawing>
          <wp:anchor distT="0" distB="0" distL="114300" distR="114300" simplePos="0" relativeHeight="251669504" behindDoc="1" locked="0" layoutInCell="1" allowOverlap="1">
            <wp:simplePos x="0" y="0"/>
            <wp:positionH relativeFrom="margin">
              <wp:align>left</wp:align>
            </wp:positionH>
            <wp:positionV relativeFrom="paragraph">
              <wp:posOffset>106680</wp:posOffset>
            </wp:positionV>
            <wp:extent cx="470323" cy="502920"/>
            <wp:effectExtent l="0" t="0" r="6350" b="0"/>
            <wp:wrapTight wrapText="bothSides">
              <wp:wrapPolygon>
                <wp:start x="0" y="0"/>
                <wp:lineTo x="0" y="20455"/>
                <wp:lineTo x="21016" y="20455"/>
                <wp:lineTo x="21016" y="0"/>
                <wp:lineTo x="0" y="0"/>
              </wp:wrapPolygon>
            </wp:wrapTight>
            <wp:docPr id="10" name="Picture 10" descr="A logo with a snake and leav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A logo with a snake and leaves&#10;&#10;Description automatically generated"/>
                    <pic:cNvPicPr/>
                  </pic:nvPicPr>
                  <pic:blipFill>
                    <a:blip xmlns:r="http://schemas.openxmlformats.org/officeDocument/2006/relationships" r:embed="rId12" cstate="print">
                      <a:extLst>
                        <a:ext uri="{28A0092B-C50C-407E-A947-70E740481C1C}">
                          <a14:useLocalDpi xmlns:a14="http://schemas.microsoft.com/office/drawing/2010/main" val="0"/>
                        </a:ext>
                      </a:extLst>
                    </a:blip>
                    <a:stretch>
                      <a:fillRect/>
                    </a:stretch>
                  </pic:blipFill>
                  <pic:spPr>
                    <a:xfrm>
                      <a:off x="0" y="0"/>
                      <a:ext cx="470323" cy="502920"/>
                    </a:xfrm>
                    <a:prstGeom prst="rect">
                      <a:avLst/>
                    </a:prstGeom>
                  </pic:spPr>
                </pic:pic>
              </a:graphicData>
            </a:graphic>
          </wp:anchor>
        </w:drawing>
      </w:r>
      <w:r w:rsidR="00DF70D7">
        <w:rPr>
          <w:rFonts w:asciiTheme="majorHAnsi" w:hAnsiTheme="majorHAnsi" w:cstheme="majorHAnsi"/>
          <w:bCs/>
          <w:iCs/>
        </w:rPr>
        <w:instrText>Successful completion of this CME activity, which includes participation in the evaluation component, enables the learner to earn credit toward the CME and Self-Assessment requirements of the American Board of Physical Medicine and Rehabilitation's Continuous Certification program. It is the CME activity provider's responsibility to submit learner completion information to ACCME for the purpose of granting ABPMR credit." ""</w:instrText>
      </w:r>
      <w:r w:rsidR="00DF70D7">
        <w:rPr>
          <w:rFonts w:asciiTheme="majorHAnsi" w:hAnsiTheme="majorHAnsi" w:cstheme="majorHAnsi"/>
          <w:b/>
          <w:iCs/>
        </w:rPr>
        <w:fldChar w:fldCharType="separate"/>
      </w:r>
      <w:r w:rsidR="00DF70D7">
        <w:rPr>
          <w:rFonts w:asciiTheme="majorHAnsi" w:hAnsiTheme="majorHAnsi" w:cstheme="majorHAnsi"/>
          <w:b/>
          <w:iCs/>
        </w:rPr>
        <w:fldChar w:fldCharType="end"/>
      </w:r>
      <w:r>
        <w:rPr>
          <w:rFonts w:asciiTheme="majorHAnsi" w:hAnsiTheme="majorHAnsi" w:cstheme="majorHAnsi"/>
          <w:b/>
          <w:iCs/>
        </w:rPr>
        <w:fldChar w:fldCharType="begin"/>
      </w:r>
      <w:r>
        <w:rPr>
          <w:rFonts w:asciiTheme="majorHAnsi" w:hAnsiTheme="majorHAnsi" w:cstheme="majorHAnsi"/>
          <w:b/>
          <w:iCs/>
        </w:rPr>
        <w:instrText xml:space="preserve"> IF </w:instrText>
      </w:r>
      <w:r>
        <w:rPr>
          <w:rFonts w:asciiTheme="majorHAnsi" w:hAnsiTheme="majorHAnsi" w:cstheme="majorHAnsi"/>
          <w:b/>
          <w:iCs/>
          <w:noProof/>
        </w:rPr>
        <w:instrText>0.00</w:instrText>
      </w:r>
      <w:r>
        <w:rPr>
          <w:rFonts w:asciiTheme="majorHAnsi" w:hAnsiTheme="majorHAnsi" w:cstheme="majorHAnsi"/>
          <w:b/>
          <w:iCs/>
        </w:rPr>
        <w:instrText xml:space="preserve"> </w:instrText>
      </w:r>
      <w:r>
        <w:rPr>
          <w:rFonts w:asciiTheme="majorHAnsi" w:hAnsiTheme="majorHAnsi" w:cstheme="majorHAnsi"/>
          <w:b/>
          <w:iCs/>
        </w:rPr>
        <w:instrText>&gt;</w:instrText>
      </w:r>
      <w:r w:rsidR="0025067B">
        <w:rPr>
          <w:rFonts w:asciiTheme="majorHAnsi" w:hAnsiTheme="majorHAnsi" w:cstheme="majorHAnsi"/>
          <w:b/>
          <w:iCs/>
        </w:rPr>
        <w:instrText xml:space="preserve"> </w:instrText>
      </w:r>
      <w:r>
        <w:rPr>
          <w:rFonts w:asciiTheme="majorHAnsi" w:hAnsiTheme="majorHAnsi" w:cstheme="majorHAnsi"/>
          <w:b/>
          <w:iCs/>
        </w:rPr>
        <w:instrText>0 "</w:instrText>
      </w:r>
    </w:p>
    <w:p w:rsidR="00582DC9" w:rsidP="00582DC9">
      <w:pPr>
        <w:spacing w:before="240" w:after="120"/>
        <w:rPr>
          <w:rFonts w:asciiTheme="majorHAnsi" w:hAnsiTheme="majorHAnsi" w:cstheme="majorHAnsi"/>
          <w:b/>
          <w:iCs/>
        </w:rPr>
      </w:pPr>
      <w:r>
        <w:rPr>
          <w:rFonts w:asciiTheme="majorHAnsi" w:hAnsiTheme="majorHAnsi" w:cstheme="majorHAnsi"/>
          <w:b/>
          <w:iCs/>
        </w:rPr>
        <w:instrText xml:space="preserve"> American Board of Physical Medicine and Rehabilitation (ABPMR)</w:instrText>
      </w:r>
    </w:p>
    <w:p w:rsidR="006F17E7" w:rsidP="00582DC9">
      <w:pPr>
        <w:spacing w:before="240" w:after="120"/>
        <w:rPr>
          <w:rFonts w:asciiTheme="majorHAnsi" w:hAnsiTheme="majorHAnsi" w:cstheme="majorHAnsi"/>
          <w:b/>
          <w:iCs/>
        </w:rPr>
      </w:pPr>
      <w:r>
        <w:rPr>
          <w:rFonts w:asciiTheme="majorHAnsi" w:hAnsiTheme="majorHAnsi" w:cstheme="majorHAnsi"/>
          <w:b/>
          <w:iCs/>
          <w:noProof/>
        </w:rPr>
        <w:drawing>
          <wp:anchor distT="0" distB="0" distL="114300" distR="114300" simplePos="0" relativeHeight="251666432" behindDoc="1" locked="0" layoutInCell="1" allowOverlap="1">
            <wp:simplePos x="0" y="0"/>
            <wp:positionH relativeFrom="margin">
              <wp:align>left</wp:align>
            </wp:positionH>
            <wp:positionV relativeFrom="paragraph">
              <wp:posOffset>57150</wp:posOffset>
            </wp:positionV>
            <wp:extent cx="470323" cy="502920"/>
            <wp:effectExtent l="0" t="0" r="6350" b="0"/>
            <wp:wrapTight wrapText="bothSides">
              <wp:wrapPolygon>
                <wp:start x="0" y="0"/>
                <wp:lineTo x="0" y="20455"/>
                <wp:lineTo x="21016" y="20455"/>
                <wp:lineTo x="21016" y="0"/>
                <wp:lineTo x="0" y="0"/>
              </wp:wrapPolygon>
            </wp:wrapTight>
            <wp:docPr id="11" name="Picture 11" descr="A logo with a snake and leav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A logo with a snake and leaves&#10;&#10;Description automatically generated"/>
                    <pic:cNvPicPr/>
                  </pic:nvPicPr>
                  <pic:blipFill>
                    <a:blip xmlns:r="http://schemas.openxmlformats.org/officeDocument/2006/relationships" r:embed="rId12" cstate="print">
                      <a:extLst>
                        <a:ext uri="{28A0092B-C50C-407E-A947-70E740481C1C}">
                          <a14:useLocalDpi xmlns:a14="http://schemas.microsoft.com/office/drawing/2010/main" val="0"/>
                        </a:ext>
                      </a:extLst>
                    </a:blip>
                    <a:stretch>
                      <a:fillRect/>
                    </a:stretch>
                  </pic:blipFill>
                  <pic:spPr>
                    <a:xfrm>
                      <a:off x="0" y="0"/>
                      <a:ext cx="470323" cy="502920"/>
                    </a:xfrm>
                    <a:prstGeom prst="rect">
                      <a:avLst/>
                    </a:prstGeom>
                  </pic:spPr>
                </pic:pic>
              </a:graphicData>
            </a:graphic>
          </wp:anchor>
        </w:drawing>
      </w:r>
      <w:r>
        <w:rPr>
          <w:rFonts w:asciiTheme="majorHAnsi" w:hAnsiTheme="majorHAnsi" w:cstheme="majorHAnsi"/>
          <w:bCs/>
          <w:iCs/>
        </w:rPr>
        <w:instrText>Successful completion of this CME activity, which includes participation in the evaluation component, enables the learner to earn credit toward the CME and Improving Health and Health Care requirements of the American Board of Physical Medicine and Rehabilitation's Continuous Certification program. It is the CME activity provider's responsibility to submit learner completion information to ACCME for the purpose of granting ABPMR credit.” “”</w:instrText>
      </w:r>
      <w:r>
        <w:rPr>
          <w:rFonts w:asciiTheme="majorHAnsi" w:hAnsiTheme="majorHAnsi" w:cstheme="majorHAnsi"/>
          <w:b/>
          <w:iCs/>
        </w:rPr>
        <w:fldChar w:fldCharType="separate"/>
      </w:r>
      <w:r>
        <w:rPr>
          <w:rFonts w:asciiTheme="majorHAnsi" w:hAnsiTheme="majorHAnsi" w:cstheme="majorHAnsi"/>
          <w:b/>
          <w:iCs/>
        </w:rPr>
        <w:fldChar w:fldCharType="end"/>
      </w:r>
      <w:r>
        <w:rPr>
          <w:rFonts w:asciiTheme="majorHAnsi" w:hAnsiTheme="majorHAnsi" w:cstheme="majorHAnsi"/>
          <w:b/>
          <w:iCs/>
        </w:rPr>
        <w:fldChar w:fldCharType="begin"/>
      </w:r>
      <w:r>
        <w:rPr>
          <w:rFonts w:asciiTheme="majorHAnsi" w:hAnsiTheme="majorHAnsi" w:cstheme="majorHAnsi"/>
          <w:b/>
          <w:iCs/>
        </w:rPr>
        <w:instrText xml:space="preserve"> IF </w:instrText>
      </w:r>
      <w:r>
        <w:rPr>
          <w:rFonts w:asciiTheme="majorHAnsi" w:hAnsiTheme="majorHAnsi" w:cstheme="majorHAnsi"/>
          <w:b/>
          <w:iCs/>
          <w:noProof/>
        </w:rPr>
        <w:instrText>0.00</w:instrText>
      </w:r>
      <w:r>
        <w:rPr>
          <w:rFonts w:asciiTheme="majorHAnsi" w:hAnsiTheme="majorHAnsi" w:cstheme="majorHAnsi"/>
          <w:b/>
          <w:iCs/>
        </w:rPr>
        <w:instrText xml:space="preserve"> </w:instrText>
      </w:r>
      <w:r>
        <w:rPr>
          <w:rFonts w:asciiTheme="majorHAnsi" w:hAnsiTheme="majorHAnsi" w:cstheme="majorHAnsi"/>
          <w:b/>
          <w:iCs/>
        </w:rPr>
        <w:instrText>&gt;</w:instrText>
      </w:r>
      <w:r w:rsidR="0025067B">
        <w:rPr>
          <w:rFonts w:asciiTheme="majorHAnsi" w:hAnsiTheme="majorHAnsi" w:cstheme="majorHAnsi"/>
          <w:b/>
          <w:iCs/>
        </w:rPr>
        <w:instrText xml:space="preserve"> </w:instrText>
      </w:r>
      <w:r>
        <w:rPr>
          <w:rFonts w:asciiTheme="majorHAnsi" w:hAnsiTheme="majorHAnsi" w:cstheme="majorHAnsi"/>
          <w:b/>
          <w:iCs/>
        </w:rPr>
        <w:instrText>0 "</w:instrText>
      </w:r>
    </w:p>
    <w:p w:rsidR="006F17E7" w:rsidP="006F17E7">
      <w:pPr>
        <w:spacing w:before="240" w:after="120"/>
        <w:rPr>
          <w:rFonts w:asciiTheme="majorHAnsi" w:hAnsiTheme="majorHAnsi" w:cstheme="majorHAnsi"/>
          <w:b/>
          <w:iCs/>
        </w:rPr>
      </w:pPr>
      <w:r>
        <w:rPr>
          <w:rFonts w:asciiTheme="majorHAnsi" w:hAnsiTheme="majorHAnsi" w:cstheme="majorHAnsi"/>
          <w:b/>
          <w:iCs/>
        </w:rPr>
        <w:instrText>American Board of Physical Medicine and Rehabilitation (ABPMR)</w:instrText>
      </w:r>
    </w:p>
    <w:p w:rsidR="00C67746" w:rsidP="000D1A06">
      <w:pPr>
        <w:spacing w:before="240" w:after="120"/>
        <w:rPr>
          <w:rFonts w:asciiTheme="majorHAnsi" w:hAnsiTheme="majorHAnsi" w:cstheme="majorHAnsi"/>
          <w:b/>
          <w:iCs/>
        </w:rPr>
      </w:pPr>
      <w:r>
        <w:rPr>
          <w:rFonts w:asciiTheme="majorHAnsi" w:hAnsiTheme="majorHAnsi" w:cstheme="majorHAnsi"/>
          <w:b/>
          <w:iCs/>
          <w:noProof/>
        </w:rPr>
        <w:drawing>
          <wp:anchor distT="0" distB="0" distL="114300" distR="114300" simplePos="0" relativeHeight="251667456" behindDoc="1" locked="0" layoutInCell="1" allowOverlap="1">
            <wp:simplePos x="0" y="0"/>
            <wp:positionH relativeFrom="margin">
              <wp:align>left</wp:align>
            </wp:positionH>
            <wp:positionV relativeFrom="paragraph">
              <wp:posOffset>104775</wp:posOffset>
            </wp:positionV>
            <wp:extent cx="470323" cy="502920"/>
            <wp:effectExtent l="0" t="0" r="6350" b="0"/>
            <wp:wrapTight wrapText="bothSides">
              <wp:wrapPolygon>
                <wp:start x="0" y="0"/>
                <wp:lineTo x="0" y="20455"/>
                <wp:lineTo x="21016" y="20455"/>
                <wp:lineTo x="21016" y="0"/>
                <wp:lineTo x="0" y="0"/>
              </wp:wrapPolygon>
            </wp:wrapTight>
            <wp:docPr id="12" name="Picture 12" descr="A logo with a snake and leav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A logo with a snake and leaves&#10;&#10;Description automatically generated"/>
                    <pic:cNvPicPr/>
                  </pic:nvPicPr>
                  <pic:blipFill>
                    <a:blip xmlns:r="http://schemas.openxmlformats.org/officeDocument/2006/relationships" r:embed="rId12" cstate="print">
                      <a:extLst>
                        <a:ext uri="{28A0092B-C50C-407E-A947-70E740481C1C}">
                          <a14:useLocalDpi xmlns:a14="http://schemas.microsoft.com/office/drawing/2010/main" val="0"/>
                        </a:ext>
                      </a:extLst>
                    </a:blip>
                    <a:stretch>
                      <a:fillRect/>
                    </a:stretch>
                  </pic:blipFill>
                  <pic:spPr>
                    <a:xfrm>
                      <a:off x="0" y="0"/>
                      <a:ext cx="470323" cy="502920"/>
                    </a:xfrm>
                    <a:prstGeom prst="rect">
                      <a:avLst/>
                    </a:prstGeom>
                  </pic:spPr>
                </pic:pic>
              </a:graphicData>
            </a:graphic>
          </wp:anchor>
        </w:drawing>
      </w:r>
      <w:r>
        <w:rPr>
          <w:rFonts w:asciiTheme="majorHAnsi" w:hAnsiTheme="majorHAnsi" w:cstheme="majorHAnsi"/>
          <w:bCs/>
          <w:iCs/>
        </w:rPr>
        <w:instrText>Successful completion of this CME activity, which includes participation in the evaluation component, enables the learner to earn credit toward the CME and Patient Safety requirements of the American Board of Physical Medicine and Rehabilitation's Continuous Certification program. It is the CME activity provider's responsibility to submit learner completion information to ACCME for the purpose of granting ABPMR credit." ""</w:instrText>
      </w:r>
      <w:r>
        <w:rPr>
          <w:rFonts w:asciiTheme="majorHAnsi" w:hAnsiTheme="majorHAnsi" w:cstheme="majorHAnsi"/>
          <w:b/>
          <w:iCs/>
        </w:rPr>
        <w:fldChar w:fldCharType="separate"/>
      </w:r>
      <w:r>
        <w:rPr>
          <w:rFonts w:asciiTheme="majorHAnsi" w:hAnsiTheme="majorHAnsi" w:cstheme="majorHAnsi"/>
          <w:b/>
          <w:iCs/>
        </w:rPr>
        <w:fldChar w:fldCharType="end"/>
      </w:r>
    </w:p>
    <w:p w:rsidR="00615379" w:rsidP="000D1A06">
      <w:pPr>
        <w:spacing w:before="240" w:after="120"/>
        <w:rPr>
          <w:rFonts w:asciiTheme="majorHAnsi" w:hAnsiTheme="majorHAnsi" w:cstheme="majorHAnsi"/>
          <w:b/>
          <w:bCs/>
        </w:rPr>
      </w:pPr>
      <w:r>
        <w:rPr>
          <w:rFonts w:asciiTheme="majorHAnsi" w:hAnsiTheme="majorHAnsi" w:cstheme="majorHAnsi"/>
          <w:b/>
          <w:bCs/>
        </w:rPr>
        <w:fldChar w:fldCharType="begin"/>
      </w:r>
      <w:r>
        <w:rPr>
          <w:rFonts w:asciiTheme="majorHAnsi" w:hAnsiTheme="majorHAnsi" w:cstheme="majorHAnsi"/>
          <w:b/>
          <w:bCs/>
        </w:rPr>
        <w:instrText xml:space="preserve"> IF </w:instrText>
      </w:r>
      <w:r>
        <w:rPr>
          <w:rFonts w:asciiTheme="majorHAnsi" w:hAnsiTheme="majorHAnsi" w:cstheme="majorHAnsi"/>
          <w:b/>
          <w:bCs/>
          <w:noProof/>
        </w:rPr>
        <w:instrText>19.75</w:instrText>
      </w:r>
      <w:r>
        <w:rPr>
          <w:rFonts w:asciiTheme="majorHAnsi" w:hAnsiTheme="majorHAnsi" w:cstheme="majorHAnsi"/>
          <w:b/>
          <w:bCs/>
        </w:rPr>
        <w:instrText xml:space="preserve"> </w:instrText>
      </w:r>
      <w:r>
        <w:rPr>
          <w:rFonts w:asciiTheme="majorHAnsi" w:hAnsiTheme="majorHAnsi" w:cstheme="majorHAnsi"/>
          <w:b/>
          <w:bCs/>
        </w:rPr>
        <w:instrText>&gt; 0 "</w:instrText>
      </w:r>
    </w:p>
    <w:p w:rsidR="00615379" w:rsidRPr="00202CB4" w:rsidP="00615379">
      <w:pPr>
        <w:spacing w:after="0"/>
        <w:rPr>
          <w:rFonts w:asciiTheme="majorHAnsi" w:hAnsiTheme="majorHAnsi" w:cstheme="majorHAnsi"/>
        </w:rPr>
      </w:pPr>
      <w:r w:rsidRPr="00202CB4">
        <w:rPr>
          <w:rFonts w:asciiTheme="majorHAnsi" w:hAnsiTheme="majorHAnsi" w:cstheme="majorHAnsi"/>
          <w:b/>
          <w:bCs/>
        </w:rPr>
        <w:instrText>American Board of Surger</w:instrText>
      </w:r>
      <w:r>
        <w:rPr>
          <w:rFonts w:asciiTheme="majorHAnsi" w:hAnsiTheme="majorHAnsi" w:cstheme="majorHAnsi"/>
          <w:b/>
          <w:bCs/>
        </w:rPr>
        <w:instrText>y</w:instrText>
      </w:r>
      <w:r w:rsidR="006F0D31">
        <w:rPr>
          <w:rFonts w:asciiTheme="majorHAnsi" w:hAnsiTheme="majorHAnsi" w:cstheme="majorHAnsi"/>
          <w:b/>
          <w:bCs/>
        </w:rPr>
        <w:instrText xml:space="preserve"> (ABS)</w:instrText>
      </w:r>
    </w:p>
    <w:p w:rsidR="00614901" w:rsidP="00833E38">
      <w:pPr>
        <w:spacing w:after="0"/>
        <w:rPr>
          <w:rFonts w:asciiTheme="majorHAnsi" w:hAnsiTheme="majorHAnsi" w:cstheme="majorHAnsi"/>
          <w:b/>
          <w:bCs/>
        </w:rPr>
      </w:pPr>
      <w:r>
        <w:rPr>
          <w:rFonts w:asciiTheme="majorHAnsi" w:hAnsiTheme="majorHAnsi" w:cstheme="majorHAnsi"/>
          <w:noProof/>
        </w:rPr>
        <w:drawing>
          <wp:anchor distT="0" distB="0" distL="114300" distR="114300" simplePos="0" relativeHeight="251663360" behindDoc="0" locked="0" layoutInCell="1" allowOverlap="1">
            <wp:simplePos x="0" y="0"/>
            <wp:positionH relativeFrom="margin">
              <wp:align>left</wp:align>
            </wp:positionH>
            <wp:positionV relativeFrom="paragraph">
              <wp:posOffset>45085</wp:posOffset>
            </wp:positionV>
            <wp:extent cx="998220" cy="323215"/>
            <wp:effectExtent l="0" t="0" r="0" b="635"/>
            <wp:wrapSquare wrapText="bothSides"/>
            <wp:docPr id="5" name="Picture 5" descr="A close up of a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A close up of a sign&#10;&#10;Description automatically generated"/>
                    <pic:cNvPicPr/>
                  </pic:nvPicPr>
                  <pic:blipFill>
                    <a:blip xmlns:r="http://schemas.openxmlformats.org/officeDocument/2006/relationships" r:embed="rId13" cstate="print">
                      <a:extLst>
                        <a:ext uri="{28A0092B-C50C-407E-A947-70E740481C1C}">
                          <a14:useLocalDpi xmlns:a14="http://schemas.microsoft.com/office/drawing/2010/main" val="0"/>
                        </a:ext>
                      </a:extLst>
                    </a:blip>
                    <a:stretch>
                      <a:fillRect/>
                    </a:stretch>
                  </pic:blipFill>
                  <pic:spPr>
                    <a:xfrm>
                      <a:off x="0" y="0"/>
                      <a:ext cx="998220" cy="323215"/>
                    </a:xfrm>
                    <a:prstGeom prst="rect">
                      <a:avLst/>
                    </a:prstGeom>
                  </pic:spPr>
                </pic:pic>
              </a:graphicData>
            </a:graphic>
          </wp:anchor>
        </w:drawing>
      </w:r>
      <w:r w:rsidRPr="00B946B1" w:rsidR="00615379">
        <w:rPr>
          <w:rFonts w:asciiTheme="majorHAnsi" w:hAnsiTheme="majorHAnsi" w:cstheme="majorHAnsi"/>
          <w:color w:val="212529"/>
          <w:shd w:val="clear" w:color="auto" w:fill="FFFFFF"/>
        </w:rPr>
        <w:instrText>Successful completion of this CME activity enables the learner to earn credit toward the CME requirement of the American Board of Surgery's Continuous Certification program. It is the CME provider's responsibility to submit learner completion information to ACCME for the purpose of granting ABS credit.</w:instrText>
      </w:r>
      <w:r w:rsidR="00615379">
        <w:rPr>
          <w:rFonts w:asciiTheme="majorHAnsi" w:hAnsiTheme="majorHAnsi" w:cstheme="majorHAnsi"/>
          <w:color w:val="212529"/>
          <w:shd w:val="clear" w:color="auto" w:fill="FFFFFF"/>
        </w:rPr>
        <w:instrText>" ""</w:instrText>
      </w:r>
      <w:r w:rsidR="00615379">
        <w:rPr>
          <w:rFonts w:asciiTheme="majorHAnsi" w:hAnsiTheme="majorHAnsi" w:cstheme="majorHAnsi"/>
          <w:b/>
          <w:bCs/>
        </w:rPr>
        <w:fldChar w:fldCharType="separate"/>
      </w:r>
    </w:p>
    <w:p w:rsidR="00615379" w:rsidRPr="00202CB4" w:rsidP="00615379">
      <w:pPr>
        <w:spacing w:after="0"/>
        <w:rPr>
          <w:rFonts w:asciiTheme="majorHAnsi" w:hAnsiTheme="majorHAnsi" w:cstheme="majorHAnsi"/>
        </w:rPr>
      </w:pPr>
      <w:r w:rsidRPr="00202CB4">
        <w:rPr>
          <w:rFonts w:asciiTheme="majorHAnsi" w:hAnsiTheme="majorHAnsi" w:cstheme="majorHAnsi"/>
          <w:b/>
          <w:bCs/>
        </w:rPr>
        <w:t>American Board of Surger</w:t>
      </w:r>
      <w:r>
        <w:rPr>
          <w:rFonts w:asciiTheme="majorHAnsi" w:hAnsiTheme="majorHAnsi" w:cstheme="majorHAnsi"/>
          <w:b/>
          <w:bCs/>
        </w:rPr>
        <w:t>y</w:t>
      </w:r>
      <w:r w:rsidR="006F0D31">
        <w:rPr>
          <w:rFonts w:asciiTheme="majorHAnsi" w:hAnsiTheme="majorHAnsi" w:cstheme="majorHAnsi"/>
          <w:b/>
          <w:bCs/>
        </w:rPr>
        <w:t xml:space="preserve"> (ABS)</w:t>
      </w:r>
    </w:p>
    <w:p w:rsidR="00615379" w:rsidP="00833E38">
      <w:pPr>
        <w:spacing w:after="0"/>
        <w:rPr>
          <w:rFonts w:asciiTheme="majorHAnsi" w:hAnsiTheme="majorHAnsi" w:cstheme="majorHAnsi"/>
          <w:b/>
          <w:bCs/>
        </w:rPr>
      </w:pPr>
      <w:r>
        <w:rPr>
          <w:rFonts w:asciiTheme="majorHAnsi" w:hAnsiTheme="majorHAnsi" w:cstheme="majorHAnsi"/>
          <w:noProof/>
        </w:rPr>
        <w:drawing>
          <wp:anchor distT="0" distB="0" distL="114300" distR="114300" simplePos="0" relativeHeight="251664384" behindDoc="0" locked="0" layoutInCell="1" allowOverlap="1">
            <wp:simplePos x="0" y="0"/>
            <wp:positionH relativeFrom="margin">
              <wp:align>left</wp:align>
            </wp:positionH>
            <wp:positionV relativeFrom="paragraph">
              <wp:posOffset>45085</wp:posOffset>
            </wp:positionV>
            <wp:extent cx="998220" cy="323215"/>
            <wp:effectExtent l="0" t="0" r="0" b="635"/>
            <wp:wrapSquare wrapText="bothSides"/>
            <wp:docPr id="1618575677" name="Picture 5" descr="A close up of a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A close up of a sign&#10;&#10;Description automatically generated"/>
                    <pic:cNvPicPr/>
                  </pic:nvPicPr>
                  <pic:blipFill>
                    <a:blip xmlns:r="http://schemas.openxmlformats.org/officeDocument/2006/relationships" r:embed="rId13" cstate="print">
                      <a:extLst>
                        <a:ext uri="{28A0092B-C50C-407E-A947-70E740481C1C}">
                          <a14:useLocalDpi xmlns:a14="http://schemas.microsoft.com/office/drawing/2010/main" val="0"/>
                        </a:ext>
                      </a:extLst>
                    </a:blip>
                    <a:stretch>
                      <a:fillRect/>
                    </a:stretch>
                  </pic:blipFill>
                  <pic:spPr>
                    <a:xfrm>
                      <a:off x="0" y="0"/>
                      <a:ext cx="998220" cy="323215"/>
                    </a:xfrm>
                    <a:prstGeom prst="rect">
                      <a:avLst/>
                    </a:prstGeom>
                  </pic:spPr>
                </pic:pic>
              </a:graphicData>
            </a:graphic>
          </wp:anchor>
        </w:drawing>
      </w:r>
      <w:r w:rsidRPr="00B946B1">
        <w:rPr>
          <w:rFonts w:asciiTheme="majorHAnsi" w:hAnsiTheme="majorHAnsi" w:cstheme="majorHAnsi"/>
          <w:color w:val="212529"/>
          <w:shd w:val="clear" w:color="auto" w:fill="FFFFFF"/>
        </w:rPr>
        <w:t>Successful completion of this CME activity enables the learner to earn credit toward the CME requirement of the American Board of Surgery's Continuous Certification program. It is the CME provider's responsibility to submit learner completion information to ACCME for the purpose of granting ABS credit.</w:t>
      </w:r>
      <w:r>
        <w:rPr>
          <w:rFonts w:asciiTheme="majorHAnsi" w:hAnsiTheme="majorHAnsi" w:cstheme="majorHAnsi"/>
          <w:b/>
          <w:bCs/>
        </w:rPr>
        <w:fldChar w:fldCharType="end"/>
      </w:r>
      <w:r w:rsidR="00890E45">
        <w:rPr>
          <w:rFonts w:asciiTheme="majorHAnsi" w:hAnsiTheme="majorHAnsi" w:cstheme="majorHAnsi"/>
          <w:b/>
          <w:bCs/>
        </w:rPr>
        <w:fldChar w:fldCharType="begin"/>
      </w:r>
      <w:r w:rsidR="00890E45">
        <w:rPr>
          <w:rFonts w:asciiTheme="majorHAnsi" w:hAnsiTheme="majorHAnsi" w:cstheme="majorHAnsi"/>
          <w:b/>
          <w:bCs/>
        </w:rPr>
        <w:instrText xml:space="preserve"> IF </w:instrText>
      </w:r>
      <w:r w:rsidR="00614901">
        <w:rPr>
          <w:rFonts w:asciiTheme="majorHAnsi" w:hAnsiTheme="majorHAnsi" w:cstheme="majorHAnsi"/>
          <w:b/>
          <w:bCs/>
          <w:noProof/>
        </w:rPr>
        <w:instrText>0.00</w:instrText>
      </w:r>
      <w:r w:rsidR="00614901">
        <w:rPr>
          <w:rFonts w:asciiTheme="majorHAnsi" w:hAnsiTheme="majorHAnsi" w:cstheme="majorHAnsi"/>
          <w:b/>
          <w:bCs/>
        </w:rPr>
        <w:instrText xml:space="preserve"> </w:instrText>
      </w:r>
      <w:r w:rsidR="00614901">
        <w:rPr>
          <w:rFonts w:asciiTheme="majorHAnsi" w:hAnsiTheme="majorHAnsi" w:cstheme="majorHAnsi"/>
          <w:b/>
          <w:bCs/>
        </w:rPr>
        <w:instrText>&gt; 0 "</w:instrText>
      </w:r>
    </w:p>
    <w:p w:rsidR="00614901" w:rsidP="00833E38">
      <w:pPr>
        <w:spacing w:after="0"/>
        <w:rPr>
          <w:rFonts w:asciiTheme="majorHAnsi" w:hAnsiTheme="majorHAnsi" w:cstheme="majorHAnsi"/>
          <w:b/>
          <w:bCs/>
        </w:rPr>
      </w:pPr>
    </w:p>
    <w:p w:rsidR="00614901" w:rsidP="00833E38">
      <w:pPr>
        <w:spacing w:after="0"/>
        <w:rPr>
          <w:rFonts w:asciiTheme="majorHAnsi" w:hAnsiTheme="majorHAnsi" w:cstheme="majorHAnsi"/>
          <w:b/>
          <w:bCs/>
        </w:rPr>
      </w:pPr>
      <w:r>
        <w:rPr>
          <w:rFonts w:asciiTheme="majorHAnsi" w:hAnsiTheme="majorHAnsi" w:cstheme="majorHAnsi"/>
          <w:b/>
          <w:bCs/>
        </w:rPr>
        <w:instrText>American Board of Surgery</w:instrText>
      </w:r>
      <w:r w:rsidR="006F0D31">
        <w:rPr>
          <w:rFonts w:asciiTheme="majorHAnsi" w:hAnsiTheme="majorHAnsi" w:cstheme="majorHAnsi"/>
          <w:b/>
          <w:bCs/>
        </w:rPr>
        <w:instrText xml:space="preserve"> (ABS)</w:instrText>
      </w:r>
      <w:r>
        <w:rPr>
          <w:rFonts w:asciiTheme="majorHAnsi" w:hAnsiTheme="majorHAnsi" w:cstheme="majorHAnsi"/>
          <w:b/>
          <w:bCs/>
        </w:rPr>
        <w:instrText xml:space="preserve"> </w:instrText>
      </w:r>
    </w:p>
    <w:p w:rsidR="00DE4578" w:rsidP="00833E38">
      <w:pPr>
        <w:spacing w:after="0"/>
        <w:rPr>
          <w:rFonts w:asciiTheme="majorHAnsi" w:hAnsiTheme="majorHAnsi" w:cstheme="majorHAnsi"/>
          <w:b/>
          <w:bCs/>
        </w:rPr>
      </w:pPr>
      <w:r>
        <w:rPr>
          <w:rFonts w:asciiTheme="majorHAnsi" w:hAnsiTheme="majorHAnsi" w:cstheme="majorHAnsi"/>
          <w:noProof/>
        </w:rPr>
        <w:drawing>
          <wp:anchor distT="0" distB="0" distL="114300" distR="114300" simplePos="0" relativeHeight="251665408" behindDoc="0" locked="0" layoutInCell="1" allowOverlap="1">
            <wp:simplePos x="0" y="0"/>
            <wp:positionH relativeFrom="margin">
              <wp:align>left</wp:align>
            </wp:positionH>
            <wp:positionV relativeFrom="paragraph">
              <wp:posOffset>90805</wp:posOffset>
            </wp:positionV>
            <wp:extent cx="998220" cy="323215"/>
            <wp:effectExtent l="0" t="0" r="0" b="635"/>
            <wp:wrapSquare wrapText="bothSides"/>
            <wp:docPr id="6" name="Picture 6" descr="A close up of a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A close up of a sign&#10;&#10;Description automatically generated"/>
                    <pic:cNvPicPr/>
                  </pic:nvPicPr>
                  <pic:blipFill>
                    <a:blip xmlns:r="http://schemas.openxmlformats.org/officeDocument/2006/relationships" r:embed="rId13" cstate="print">
                      <a:extLst>
                        <a:ext uri="{28A0092B-C50C-407E-A947-70E740481C1C}">
                          <a14:useLocalDpi xmlns:a14="http://schemas.microsoft.com/office/drawing/2010/main" val="0"/>
                        </a:ext>
                      </a:extLst>
                    </a:blip>
                    <a:stretch>
                      <a:fillRect/>
                    </a:stretch>
                  </pic:blipFill>
                  <pic:spPr>
                    <a:xfrm>
                      <a:off x="0" y="0"/>
                      <a:ext cx="998220" cy="323215"/>
                    </a:xfrm>
                    <a:prstGeom prst="rect">
                      <a:avLst/>
                    </a:prstGeom>
                  </pic:spPr>
                </pic:pic>
              </a:graphicData>
            </a:graphic>
          </wp:anchor>
        </w:drawing>
      </w:r>
      <w:r w:rsidR="00614901">
        <w:rPr>
          <w:rFonts w:asciiTheme="majorHAnsi" w:hAnsiTheme="majorHAnsi" w:cstheme="majorHAnsi"/>
        </w:rPr>
        <w:instrText>Successful completion of this CME activity, which includes participation in the evaluation component, enables the learner to earn credit toward the CME and Self-Assessment requirements of the American Board of Surgery's Continuous Certification program. It is the CME activity provider's responsibility to submit learner completion information to ACCME for the purpose of granting ABS credit." ""</w:instrText>
      </w:r>
      <w:r w:rsidR="00890E45">
        <w:rPr>
          <w:rFonts w:asciiTheme="majorHAnsi" w:hAnsiTheme="majorHAnsi" w:cstheme="majorHAnsi"/>
          <w:b/>
          <w:bCs/>
        </w:rPr>
        <w:fldChar w:fldCharType="separate"/>
      </w:r>
      <w:r w:rsidR="00890E45">
        <w:rPr>
          <w:rFonts w:asciiTheme="majorHAnsi" w:hAnsiTheme="majorHAnsi" w:cstheme="majorHAnsi"/>
          <w:b/>
          <w:bCs/>
        </w:rPr>
        <w:fldChar w:fldCharType="end"/>
      </w:r>
      <w:r w:rsidR="00615379">
        <w:rPr>
          <w:rFonts w:asciiTheme="majorHAnsi" w:hAnsiTheme="majorHAnsi" w:cstheme="majorHAnsi"/>
          <w:b/>
          <w:bCs/>
        </w:rPr>
        <w:fldChar w:fldCharType="begin"/>
      </w:r>
      <w:r w:rsidR="00615379">
        <w:rPr>
          <w:rFonts w:asciiTheme="majorHAnsi" w:hAnsiTheme="majorHAnsi" w:cstheme="majorHAnsi"/>
          <w:b/>
          <w:bCs/>
        </w:rPr>
        <w:instrText xml:space="preserve"> IF  </w:instrText>
      </w:r>
      <w:r w:rsidR="00615379">
        <w:rPr>
          <w:rFonts w:asciiTheme="majorHAnsi" w:hAnsiTheme="majorHAnsi" w:cstheme="majorHAnsi"/>
          <w:b/>
          <w:bCs/>
          <w:noProof/>
        </w:rPr>
        <w:instrText>0.00</w:instrText>
      </w:r>
      <w:r w:rsidR="005C4D3F">
        <w:rPr>
          <w:rFonts w:asciiTheme="majorHAnsi" w:hAnsiTheme="majorHAnsi" w:cstheme="majorHAnsi"/>
          <w:b/>
          <w:bCs/>
        </w:rPr>
        <w:instrText xml:space="preserve"> </w:instrText>
      </w:r>
      <w:r w:rsidR="005C4D3F">
        <w:rPr>
          <w:rFonts w:asciiTheme="majorHAnsi" w:hAnsiTheme="majorHAnsi" w:cstheme="majorHAnsi"/>
          <w:b/>
          <w:bCs/>
        </w:rPr>
        <w:instrText>&gt; 0 "</w:instrText>
      </w:r>
    </w:p>
    <w:p w:rsidR="000A6A32" w:rsidP="000D1A06">
      <w:pPr>
        <w:spacing w:after="0"/>
        <w:rPr>
          <w:rFonts w:asciiTheme="majorHAnsi" w:hAnsiTheme="majorHAnsi" w:cstheme="majorHAnsi"/>
          <w:b/>
          <w:bCs/>
        </w:rPr>
      </w:pPr>
    </w:p>
    <w:p w:rsidR="005C4D3F" w:rsidP="00DE4578">
      <w:pPr>
        <w:spacing w:after="0"/>
        <w:rPr>
          <w:rFonts w:asciiTheme="majorHAnsi" w:hAnsiTheme="majorHAnsi" w:cstheme="majorHAnsi"/>
          <w:b/>
          <w:bCs/>
        </w:rPr>
      </w:pPr>
      <w:r>
        <w:rPr>
          <w:rFonts w:asciiTheme="majorHAnsi" w:hAnsiTheme="majorHAnsi" w:cstheme="majorHAnsi"/>
          <w:b/>
          <w:bCs/>
        </w:rPr>
        <w:instrText>American Board of Thoracic Surgery (ABTS)</w:instrText>
      </w:r>
    </w:p>
    <w:p w:rsidR="00B97F23" w:rsidP="000D1A06">
      <w:pPr>
        <w:spacing w:after="0"/>
        <w:rPr>
          <w:rFonts w:asciiTheme="majorHAnsi" w:hAnsiTheme="majorHAnsi" w:cstheme="majorHAnsi"/>
          <w:b/>
          <w:bCs/>
        </w:rPr>
      </w:pPr>
      <w:r>
        <w:rPr>
          <w:rFonts w:asciiTheme="majorHAnsi" w:hAnsiTheme="majorHAnsi" w:cstheme="majorHAnsi"/>
        </w:rPr>
        <w:instrText>Successful completion of this CME activity enables the learner to earn credit toward the CME requirement of the American Board of Thoracic Surgery's Maintenance of Certification program. It is the CME activity provider's responsibility to submit learner completion information to ACCME for the purpose of granting ABTS credit." ""</w:instrText>
      </w:r>
      <w:r w:rsidR="00615379">
        <w:rPr>
          <w:rFonts w:asciiTheme="majorHAnsi" w:hAnsiTheme="majorHAnsi" w:cstheme="majorHAnsi"/>
          <w:b/>
          <w:bCs/>
        </w:rPr>
        <w:fldChar w:fldCharType="separate"/>
      </w:r>
      <w:r w:rsidR="00615379">
        <w:rPr>
          <w:rFonts w:asciiTheme="majorHAnsi" w:hAnsiTheme="majorHAnsi" w:cstheme="majorHAnsi"/>
          <w:b/>
          <w:bCs/>
        </w:rPr>
        <w:fldChar w:fldCharType="end"/>
      </w:r>
      <w:r>
        <w:rPr>
          <w:rFonts w:asciiTheme="majorHAnsi" w:hAnsiTheme="majorHAnsi" w:cstheme="majorHAnsi"/>
          <w:b/>
          <w:bCs/>
        </w:rPr>
        <w:fldChar w:fldCharType="begin"/>
      </w:r>
      <w:r>
        <w:rPr>
          <w:rFonts w:asciiTheme="majorHAnsi" w:hAnsiTheme="majorHAnsi" w:cstheme="majorHAnsi"/>
          <w:b/>
          <w:bCs/>
        </w:rPr>
        <w:instrText xml:space="preserve"> IF  </w:instrText>
      </w:r>
      <w:r>
        <w:rPr>
          <w:rFonts w:asciiTheme="majorHAnsi" w:hAnsiTheme="majorHAnsi" w:cstheme="majorHAnsi"/>
          <w:b/>
          <w:bCs/>
          <w:noProof/>
        </w:rPr>
        <w:instrText>0.00</w:instrText>
      </w:r>
      <w:r>
        <w:rPr>
          <w:rFonts w:asciiTheme="majorHAnsi" w:hAnsiTheme="majorHAnsi" w:cstheme="majorHAnsi"/>
          <w:b/>
          <w:bCs/>
        </w:rPr>
        <w:instrText xml:space="preserve"> </w:instrText>
      </w:r>
      <w:r>
        <w:rPr>
          <w:rFonts w:asciiTheme="majorHAnsi" w:hAnsiTheme="majorHAnsi" w:cstheme="majorHAnsi"/>
          <w:b/>
          <w:bCs/>
        </w:rPr>
        <w:instrText>&gt; 0 "</w:instrText>
      </w:r>
    </w:p>
    <w:p w:rsidR="006F0D31" w:rsidP="000D1A06">
      <w:pPr>
        <w:spacing w:after="0"/>
        <w:rPr>
          <w:rFonts w:asciiTheme="majorHAnsi" w:hAnsiTheme="majorHAnsi" w:cstheme="majorHAnsi"/>
          <w:b/>
          <w:bCs/>
        </w:rPr>
      </w:pPr>
    </w:p>
    <w:p w:rsidR="00B97F23" w:rsidP="000D1A06">
      <w:pPr>
        <w:spacing w:after="0"/>
        <w:rPr>
          <w:rFonts w:asciiTheme="majorHAnsi" w:hAnsiTheme="majorHAnsi" w:cstheme="majorHAnsi"/>
          <w:b/>
          <w:bCs/>
        </w:rPr>
      </w:pPr>
      <w:r>
        <w:rPr>
          <w:rFonts w:asciiTheme="majorHAnsi" w:hAnsiTheme="majorHAnsi" w:cstheme="majorHAnsi"/>
          <w:b/>
          <w:bCs/>
        </w:rPr>
        <w:instrText>American Board of Thoracic Surgery (ABTS)</w:instrText>
      </w:r>
    </w:p>
    <w:p w:rsidR="00B97F23" w:rsidP="000D1A06">
      <w:pPr>
        <w:spacing w:after="0"/>
        <w:rPr>
          <w:rFonts w:asciiTheme="majorHAnsi" w:hAnsiTheme="majorHAnsi" w:cstheme="majorHAnsi"/>
          <w:b/>
          <w:bCs/>
        </w:rPr>
      </w:pPr>
      <w:r>
        <w:rPr>
          <w:rFonts w:asciiTheme="majorHAnsi" w:hAnsiTheme="majorHAnsi" w:cstheme="majorHAnsi"/>
        </w:rPr>
        <w:instrText>Successful completion of this CME activity, which includes participation in the evaluation component, enables the learner to earn credit toward the CME and Self-Assessment requirements of the American Board of Thoracic Surgery's Maintenance of Certification program. It is the CME activity provider's responsibility to submit learner completion information to ACCME for the purpose of granting ABTS credit." ""</w:instrText>
      </w:r>
      <w:r>
        <w:rPr>
          <w:rFonts w:asciiTheme="majorHAnsi" w:hAnsiTheme="majorHAnsi" w:cstheme="majorHAnsi"/>
          <w:b/>
          <w:bCs/>
        </w:rPr>
        <w:fldChar w:fldCharType="separate"/>
      </w:r>
      <w:r>
        <w:rPr>
          <w:rFonts w:asciiTheme="majorHAnsi" w:hAnsiTheme="majorHAnsi" w:cstheme="majorHAnsi"/>
          <w:b/>
          <w:bCs/>
        </w:rPr>
        <w:fldChar w:fldCharType="end"/>
      </w:r>
      <w:r>
        <w:rPr>
          <w:rFonts w:asciiTheme="majorHAnsi" w:hAnsiTheme="majorHAnsi" w:cstheme="majorHAnsi"/>
          <w:b/>
          <w:bCs/>
        </w:rPr>
        <w:fldChar w:fldCharType="begin"/>
      </w:r>
      <w:r>
        <w:rPr>
          <w:rFonts w:asciiTheme="majorHAnsi" w:hAnsiTheme="majorHAnsi" w:cstheme="majorHAnsi"/>
          <w:b/>
          <w:bCs/>
        </w:rPr>
        <w:instrText xml:space="preserve"> IF </w:instrText>
      </w:r>
      <w:r>
        <w:rPr>
          <w:rFonts w:asciiTheme="majorHAnsi" w:hAnsiTheme="majorHAnsi" w:cstheme="majorHAnsi"/>
          <w:b/>
          <w:bCs/>
          <w:noProof/>
        </w:rPr>
        <w:instrText>0.00</w:instrText>
      </w:r>
      <w:r>
        <w:rPr>
          <w:rFonts w:asciiTheme="majorHAnsi" w:hAnsiTheme="majorHAnsi" w:cstheme="majorHAnsi"/>
          <w:b/>
          <w:bCs/>
        </w:rPr>
        <w:instrText xml:space="preserve"> </w:instrText>
      </w:r>
      <w:r>
        <w:rPr>
          <w:rFonts w:asciiTheme="majorHAnsi" w:hAnsiTheme="majorHAnsi" w:cstheme="majorHAnsi"/>
          <w:b/>
          <w:bCs/>
        </w:rPr>
        <w:instrText>&gt;</w:instrText>
      </w:r>
      <w:r w:rsidR="00990EE1">
        <w:rPr>
          <w:rFonts w:asciiTheme="majorHAnsi" w:hAnsiTheme="majorHAnsi" w:cstheme="majorHAnsi"/>
          <w:b/>
          <w:bCs/>
        </w:rPr>
        <w:instrText xml:space="preserve"> </w:instrText>
      </w:r>
      <w:r>
        <w:rPr>
          <w:rFonts w:asciiTheme="majorHAnsi" w:hAnsiTheme="majorHAnsi" w:cstheme="majorHAnsi"/>
          <w:b/>
          <w:bCs/>
        </w:rPr>
        <w:instrText>0 "</w:instrText>
      </w:r>
    </w:p>
    <w:p w:rsidR="006F0D31" w:rsidP="000D1A06">
      <w:pPr>
        <w:spacing w:after="0"/>
        <w:rPr>
          <w:rFonts w:asciiTheme="majorHAnsi" w:hAnsiTheme="majorHAnsi" w:cstheme="majorHAnsi"/>
          <w:b/>
          <w:bCs/>
        </w:rPr>
      </w:pPr>
    </w:p>
    <w:p w:rsidR="00B97F23" w:rsidP="000D1A06">
      <w:pPr>
        <w:spacing w:after="0"/>
        <w:rPr>
          <w:rFonts w:asciiTheme="majorHAnsi" w:hAnsiTheme="majorHAnsi" w:cstheme="majorHAnsi"/>
          <w:b/>
          <w:bCs/>
        </w:rPr>
      </w:pPr>
      <w:r>
        <w:rPr>
          <w:rFonts w:asciiTheme="majorHAnsi" w:hAnsiTheme="majorHAnsi" w:cstheme="majorHAnsi"/>
          <w:b/>
          <w:bCs/>
        </w:rPr>
        <w:instrText>American Board ot Thoracic Surgery (ABTS)</w:instrText>
      </w:r>
    </w:p>
    <w:p w:rsidR="00DE4578" w:rsidP="000D1A06">
      <w:pPr>
        <w:spacing w:after="0"/>
        <w:rPr>
          <w:rFonts w:asciiTheme="majorHAnsi" w:hAnsiTheme="majorHAnsi" w:cstheme="majorHAnsi"/>
          <w:b/>
          <w:iCs/>
        </w:rPr>
      </w:pPr>
      <w:r>
        <w:rPr>
          <w:rFonts w:asciiTheme="majorHAnsi" w:hAnsiTheme="majorHAnsi" w:cstheme="majorHAnsi"/>
        </w:rPr>
        <w:instrText>Successful completion of this CME activity, which includes participation in the evaluation component, enables the learner to earn credit toward the CME and Patient Safety requirement of the American Board of Thoracic Surgery's Maintenance of Certification program. It is the CME activity provider's responsibiity to submit learner completion information to ACCME for the purpose of granting ABTS credit." ""</w:instrText>
      </w:r>
      <w:r>
        <w:rPr>
          <w:rFonts w:asciiTheme="majorHAnsi" w:hAnsiTheme="majorHAnsi" w:cstheme="majorHAnsi"/>
          <w:b/>
          <w:bCs/>
        </w:rPr>
        <w:fldChar w:fldCharType="separate"/>
      </w:r>
      <w:r>
        <w:rPr>
          <w:rFonts w:asciiTheme="majorHAnsi" w:hAnsiTheme="majorHAnsi" w:cstheme="majorHAnsi"/>
          <w:b/>
          <w:bCs/>
        </w:rPr>
        <w:fldChar w:fldCharType="end"/>
      </w:r>
      <w:r>
        <w:rPr>
          <w:rFonts w:asciiTheme="majorHAnsi" w:hAnsiTheme="majorHAnsi" w:cstheme="majorHAnsi"/>
          <w:b/>
          <w:iCs/>
        </w:rPr>
        <w:fldChar w:fldCharType="begin"/>
      </w:r>
      <w:r>
        <w:rPr>
          <w:rFonts w:asciiTheme="majorHAnsi" w:hAnsiTheme="majorHAnsi" w:cstheme="majorHAnsi"/>
          <w:b/>
          <w:iCs/>
        </w:rPr>
        <w:instrText xml:space="preserve"> IF  </w:instrText>
      </w:r>
      <w:r>
        <w:rPr>
          <w:rFonts w:asciiTheme="majorHAnsi" w:hAnsiTheme="majorHAnsi" w:cstheme="majorHAnsi"/>
          <w:b/>
          <w:iCs/>
          <w:noProof/>
        </w:rPr>
        <w:instrText>27.25</w:instrText>
      </w:r>
      <w:r>
        <w:rPr>
          <w:rFonts w:asciiTheme="majorHAnsi" w:hAnsiTheme="majorHAnsi" w:cstheme="majorHAnsi"/>
          <w:b/>
          <w:iCs/>
        </w:rPr>
        <w:instrText xml:space="preserve"> </w:instrText>
      </w:r>
      <w:r>
        <w:rPr>
          <w:rFonts w:asciiTheme="majorHAnsi" w:hAnsiTheme="majorHAnsi" w:cstheme="majorHAnsi"/>
          <w:b/>
          <w:iCs/>
        </w:rPr>
        <w:instrText>&gt; 0 "</w:instrText>
      </w:r>
    </w:p>
    <w:p w:rsidR="00DE4578" w:rsidP="00833E38">
      <w:pPr>
        <w:spacing w:before="240" w:after="120"/>
        <w:rPr>
          <w:rFonts w:asciiTheme="majorHAnsi" w:hAnsiTheme="majorHAnsi" w:cstheme="majorHAnsi"/>
          <w:b/>
          <w:iCs/>
        </w:rPr>
      </w:pPr>
      <w:r>
        <w:rPr>
          <w:rFonts w:asciiTheme="majorHAnsi" w:hAnsiTheme="majorHAnsi" w:cstheme="majorHAnsi"/>
          <w:b/>
          <w:iCs/>
        </w:rPr>
        <w:instrText>Nursing Contact Hours</w:instrText>
      </w:r>
    </w:p>
    <w:p w:rsidR="000A6A32" w:rsidP="00833E38">
      <w:pPr>
        <w:spacing w:before="240" w:after="120"/>
        <w:rPr>
          <w:rFonts w:asciiTheme="majorHAnsi" w:hAnsiTheme="majorHAnsi" w:cstheme="majorHAnsi"/>
          <w:bCs/>
          <w:iCs/>
        </w:rPr>
      </w:pPr>
      <w:r>
        <w:rPr>
          <w:rFonts w:asciiTheme="majorHAnsi" w:hAnsiTheme="majorHAnsi" w:cstheme="majorHAnsi"/>
          <w:bCs/>
          <w:iCs/>
        </w:rPr>
        <w:instrText xml:space="preserve">Participants who meet the criteria for successful completion will receive </w:instrText>
      </w:r>
      <w:r>
        <w:rPr>
          <w:rFonts w:asciiTheme="majorHAnsi" w:hAnsiTheme="majorHAnsi" w:cstheme="majorHAnsi"/>
          <w:bCs/>
          <w:iCs/>
          <w:noProof/>
        </w:rPr>
        <w:instrText>27.25</w:instrText>
      </w:r>
      <w:r>
        <w:rPr>
          <w:rFonts w:asciiTheme="majorHAnsi" w:hAnsiTheme="majorHAnsi" w:cstheme="majorHAnsi"/>
          <w:bCs/>
          <w:iCs/>
        </w:rPr>
        <w:instrText xml:space="preserve"> contact hours.</w:instrText>
      </w:r>
    </w:p>
    <w:p w:rsidR="00D16426" w:rsidRPr="00B946B1" w:rsidP="00833E38">
      <w:pPr>
        <w:spacing w:before="240" w:after="120"/>
        <w:rPr>
          <w:rFonts w:asciiTheme="majorHAnsi" w:hAnsiTheme="majorHAnsi" w:cstheme="majorHAnsi"/>
          <w:b/>
          <w:iCs/>
        </w:rPr>
      </w:pPr>
      <w:r>
        <w:rPr>
          <w:rFonts w:asciiTheme="majorHAnsi" w:hAnsiTheme="majorHAnsi" w:cstheme="majorHAnsi"/>
          <w:bCs/>
          <w:iCs/>
        </w:rPr>
        <w:instrText xml:space="preserve">Children's Mercy Kansas City is approved as a provider of nursing continuing professional development by </w:instrText>
      </w:r>
      <w:r w:rsidR="008138F7">
        <w:rPr>
          <w:rFonts w:asciiTheme="majorHAnsi" w:hAnsiTheme="majorHAnsi" w:cstheme="majorHAnsi"/>
          <w:bCs/>
          <w:iCs/>
        </w:rPr>
        <w:instrText>VTL Center for Professional Development</w:instrText>
      </w:r>
      <w:r>
        <w:rPr>
          <w:rFonts w:asciiTheme="majorHAnsi" w:hAnsiTheme="majorHAnsi" w:cstheme="majorHAnsi"/>
          <w:bCs/>
          <w:iCs/>
        </w:rPr>
        <w:instrText xml:space="preserve">, an accredited </w:instrText>
      </w:r>
      <w:r w:rsidR="008138F7">
        <w:rPr>
          <w:rFonts w:asciiTheme="majorHAnsi" w:hAnsiTheme="majorHAnsi" w:cstheme="majorHAnsi"/>
          <w:bCs/>
          <w:iCs/>
        </w:rPr>
        <w:instrText>approver</w:instrText>
      </w:r>
      <w:r>
        <w:rPr>
          <w:rFonts w:asciiTheme="majorHAnsi" w:hAnsiTheme="majorHAnsi" w:cstheme="majorHAnsi"/>
          <w:bCs/>
          <w:iCs/>
        </w:rPr>
        <w:instrText xml:space="preserve"> by the American Nurses Credntialing Center's Commission on Accreditation." ""</w:instrText>
      </w:r>
      <w:r>
        <w:rPr>
          <w:rFonts w:asciiTheme="majorHAnsi" w:hAnsiTheme="majorHAnsi" w:cstheme="majorHAnsi"/>
          <w:b/>
          <w:iCs/>
        </w:rPr>
        <w:fldChar w:fldCharType="separate"/>
      </w:r>
    </w:p>
    <w:p w:rsidR="00DE4578" w:rsidP="00833E38">
      <w:pPr>
        <w:spacing w:before="240" w:after="120"/>
        <w:rPr>
          <w:rFonts w:asciiTheme="majorHAnsi" w:hAnsiTheme="majorHAnsi" w:cstheme="majorHAnsi"/>
          <w:b/>
          <w:iCs/>
        </w:rPr>
      </w:pPr>
      <w:r>
        <w:rPr>
          <w:rFonts w:asciiTheme="majorHAnsi" w:hAnsiTheme="majorHAnsi" w:cstheme="majorHAnsi"/>
          <w:b/>
          <w:iCs/>
        </w:rPr>
        <w:t>Nursing Contact Hours</w:t>
      </w:r>
    </w:p>
    <w:p w:rsidR="000A6A32" w:rsidP="00833E38">
      <w:pPr>
        <w:spacing w:before="240" w:after="120"/>
        <w:rPr>
          <w:rFonts w:asciiTheme="majorHAnsi" w:hAnsiTheme="majorHAnsi" w:cstheme="majorHAnsi"/>
          <w:bCs/>
          <w:iCs/>
        </w:rPr>
      </w:pPr>
      <w:r>
        <w:rPr>
          <w:rFonts w:asciiTheme="majorHAnsi" w:hAnsiTheme="majorHAnsi" w:cstheme="majorHAnsi"/>
          <w:bCs/>
          <w:iCs/>
        </w:rPr>
        <w:t xml:space="preserve">Participants who meet the criteria for successful completion will receive </w:t>
      </w:r>
      <w:r>
        <w:rPr>
          <w:rFonts w:asciiTheme="majorHAnsi" w:hAnsiTheme="majorHAnsi" w:cstheme="majorHAnsi"/>
          <w:bCs/>
          <w:iCs/>
          <w:noProof/>
        </w:rPr>
        <w:t>27.25</w:t>
      </w:r>
      <w:r>
        <w:rPr>
          <w:rFonts w:asciiTheme="majorHAnsi" w:hAnsiTheme="majorHAnsi" w:cstheme="majorHAnsi"/>
          <w:bCs/>
          <w:iCs/>
        </w:rPr>
        <w:t xml:space="preserve"> contact hours.</w:t>
      </w:r>
    </w:p>
    <w:p w:rsidP="00833E38">
      <w:pPr>
        <w:spacing w:before="240" w:after="120"/>
        <w:rPr>
          <w:rFonts w:asciiTheme="majorHAnsi" w:hAnsiTheme="majorHAnsi" w:cstheme="majorHAnsi"/>
          <w:b/>
          <w:iCs/>
        </w:rPr>
      </w:pPr>
      <w:r>
        <w:rPr>
          <w:rFonts w:asciiTheme="majorHAnsi" w:hAnsiTheme="majorHAnsi" w:cstheme="majorHAnsi"/>
          <w:bCs/>
          <w:iCs/>
        </w:rPr>
        <w:t xml:space="preserve">Children's Mercy Kansas City is approved as a provider of nursing continuing professional development by </w:t>
      </w:r>
      <w:r w:rsidR="008138F7">
        <w:rPr>
          <w:rFonts w:asciiTheme="majorHAnsi" w:hAnsiTheme="majorHAnsi" w:cstheme="majorHAnsi"/>
          <w:bCs/>
          <w:iCs/>
        </w:rPr>
        <w:t>VTL Center for Professional Development</w:t>
      </w:r>
      <w:r>
        <w:rPr>
          <w:rFonts w:asciiTheme="majorHAnsi" w:hAnsiTheme="majorHAnsi" w:cstheme="majorHAnsi"/>
          <w:bCs/>
          <w:iCs/>
        </w:rPr>
        <w:t xml:space="preserve">, an accredited </w:t>
      </w:r>
      <w:r w:rsidR="008138F7">
        <w:rPr>
          <w:rFonts w:asciiTheme="majorHAnsi" w:hAnsiTheme="majorHAnsi" w:cstheme="majorHAnsi"/>
          <w:bCs/>
          <w:iCs/>
        </w:rPr>
        <w:t>approver</w:t>
      </w:r>
      <w:r>
        <w:rPr>
          <w:rFonts w:asciiTheme="majorHAnsi" w:hAnsiTheme="majorHAnsi" w:cstheme="majorHAnsi"/>
          <w:bCs/>
          <w:iCs/>
        </w:rPr>
        <w:t xml:space="preserve"> by the American Nurses Credntialing Center's Commission on Accreditation.</w:t>
      </w:r>
      <w:r>
        <w:rPr>
          <w:rFonts w:asciiTheme="majorHAnsi" w:hAnsiTheme="majorHAnsi" w:cstheme="majorHAnsi"/>
          <w:b/>
          <w:iCs/>
        </w:rPr>
        <w:fldChar w:fldCharType="end"/>
      </w:r>
      <w:r w:rsidRPr="00B946B1" w:rsidR="00D16426">
        <w:rPr>
          <w:rFonts w:asciiTheme="majorHAnsi" w:hAnsiTheme="majorHAnsi" w:cstheme="majorHAnsi"/>
          <w:b/>
          <w:iCs/>
        </w:rPr>
        <w:fldChar w:fldCharType="begin"/>
      </w:r>
      <w:r w:rsidRPr="00B946B1" w:rsidR="00D16426">
        <w:rPr>
          <w:rFonts w:asciiTheme="majorHAnsi" w:hAnsiTheme="majorHAnsi" w:cstheme="majorHAnsi"/>
          <w:b/>
          <w:iCs/>
        </w:rPr>
        <w:instrText xml:space="preserve"> IF </w:instrText>
      </w:r>
      <w:r w:rsidRPr="00B946B1" w:rsidR="00507BEB">
        <w:rPr>
          <w:rFonts w:asciiTheme="majorHAnsi" w:hAnsiTheme="majorHAnsi" w:cstheme="majorHAnsi"/>
          <w:b/>
          <w:iCs/>
          <w:noProof/>
        </w:rPr>
        <w:instrText>0.00</w:instrText>
      </w:r>
      <w:r w:rsidRPr="00B946B1" w:rsidR="00D16426">
        <w:rPr>
          <w:rFonts w:asciiTheme="majorHAnsi" w:hAnsiTheme="majorHAnsi" w:cstheme="majorHAnsi"/>
          <w:b/>
          <w:iCs/>
        </w:rPr>
        <w:instrText xml:space="preserve"> </w:instrText>
      </w:r>
      <w:r w:rsidRPr="00B946B1" w:rsidR="00D16426">
        <w:rPr>
          <w:rFonts w:asciiTheme="majorHAnsi" w:hAnsiTheme="majorHAnsi" w:cstheme="majorHAnsi"/>
          <w:b/>
          <w:iCs/>
        </w:rPr>
        <w:instrText>&gt; 0 "</w:instrText>
      </w:r>
    </w:p>
    <w:p w:rsidR="00D16426" w:rsidRPr="00B946B1" w:rsidP="00202CB4">
      <w:pPr>
        <w:spacing w:before="240" w:after="0"/>
        <w:rPr>
          <w:rFonts w:asciiTheme="majorHAnsi" w:hAnsiTheme="majorHAnsi" w:cstheme="majorHAnsi"/>
          <w:b/>
          <w:iCs/>
        </w:rPr>
      </w:pPr>
      <w:r w:rsidRPr="00B946B1">
        <w:rPr>
          <w:rFonts w:asciiTheme="majorHAnsi" w:hAnsiTheme="majorHAnsi" w:cstheme="majorHAnsi"/>
          <w:b/>
          <w:iCs/>
        </w:rPr>
        <w:instrText>Children's Mercy Trauma Hours</w:instrText>
      </w:r>
    </w:p>
    <w:p w:rsidR="00D16426" w:rsidRPr="00B946B1" w:rsidP="0095107F">
      <w:pPr>
        <w:spacing w:after="120"/>
        <w:rPr>
          <w:rFonts w:asciiTheme="majorHAnsi" w:hAnsiTheme="majorHAnsi" w:cstheme="majorHAnsi"/>
          <w:b/>
          <w:iCs/>
        </w:rPr>
      </w:pPr>
      <w:r w:rsidRPr="00B946B1">
        <w:rPr>
          <w:rFonts w:asciiTheme="majorHAnsi" w:hAnsiTheme="majorHAnsi" w:cstheme="majorHAnsi"/>
          <w:bCs/>
          <w:iCs/>
        </w:rPr>
        <w:instrText xml:space="preserve">This </w:instrText>
      </w:r>
      <w:r w:rsidRPr="00B946B1" w:rsidR="00581AD3">
        <w:rPr>
          <w:rFonts w:asciiTheme="majorHAnsi" w:hAnsiTheme="majorHAnsi" w:cstheme="majorHAnsi"/>
          <w:bCs/>
          <w:iCs/>
        </w:rPr>
        <w:instrText xml:space="preserve">activity is approved for </w:instrText>
      </w:r>
      <w:r w:rsidRPr="00B946B1" w:rsidR="00581AD3">
        <w:rPr>
          <w:rFonts w:asciiTheme="majorHAnsi" w:hAnsiTheme="majorHAnsi" w:cstheme="majorHAnsi"/>
          <w:bCs/>
          <w:iCs/>
        </w:rPr>
        <w:fldChar w:fldCharType="begin"/>
      </w:r>
      <w:r w:rsidRPr="00B946B1" w:rsidR="00581AD3">
        <w:rPr>
          <w:rFonts w:asciiTheme="majorHAnsi" w:hAnsiTheme="majorHAnsi" w:cstheme="majorHAnsi"/>
          <w:bCs/>
          <w:iCs/>
        </w:rPr>
        <w:instrText xml:space="preserve"> MERGEFIELD  CMHTrauma  \* MERGEFORMAT </w:instrText>
      </w:r>
      <w:r w:rsidRPr="00B946B1" w:rsidR="00581AD3">
        <w:rPr>
          <w:rFonts w:asciiTheme="majorHAnsi" w:hAnsiTheme="majorHAnsi" w:cstheme="majorHAnsi"/>
          <w:bCs/>
          <w:iCs/>
        </w:rPr>
        <w:fldChar w:fldCharType="separate"/>
      </w:r>
      <w:r w:rsidRPr="00B946B1" w:rsidR="00581AD3">
        <w:rPr>
          <w:rFonts w:asciiTheme="majorHAnsi" w:hAnsiTheme="majorHAnsi" w:cstheme="majorHAnsi"/>
          <w:bCs/>
          <w:iCs/>
          <w:noProof/>
        </w:rPr>
        <w:instrText>«CMHTrauma»</w:instrText>
      </w:r>
      <w:r w:rsidRPr="00B946B1" w:rsidR="00581AD3">
        <w:rPr>
          <w:rFonts w:asciiTheme="majorHAnsi" w:hAnsiTheme="majorHAnsi" w:cstheme="majorHAnsi"/>
          <w:bCs/>
          <w:iCs/>
        </w:rPr>
        <w:fldChar w:fldCharType="end"/>
      </w:r>
      <w:r w:rsidRPr="00B946B1" w:rsidR="00581AD3">
        <w:rPr>
          <w:rFonts w:asciiTheme="majorHAnsi" w:hAnsiTheme="majorHAnsi" w:cstheme="majorHAnsi"/>
          <w:bCs/>
          <w:iCs/>
        </w:rPr>
        <w:instrText xml:space="preserve"> trauma credit(s) for healthcare providers by the Children's Mercy Trauma Service.</w:instrText>
      </w:r>
      <w:r w:rsidRPr="00B946B1">
        <w:rPr>
          <w:rFonts w:asciiTheme="majorHAnsi" w:hAnsiTheme="majorHAnsi" w:cstheme="majorHAnsi"/>
          <w:bCs/>
          <w:iCs/>
        </w:rPr>
        <w:instrText>" ""</w:instrText>
      </w:r>
      <w:r w:rsidRPr="00B946B1">
        <w:rPr>
          <w:rFonts w:asciiTheme="majorHAnsi" w:hAnsiTheme="majorHAnsi" w:cstheme="majorHAnsi"/>
          <w:b/>
          <w:iCs/>
        </w:rPr>
        <w:fldChar w:fldCharType="separate"/>
      </w:r>
      <w:r w:rsidRPr="00B946B1">
        <w:rPr>
          <w:rFonts w:asciiTheme="majorHAnsi" w:hAnsiTheme="majorHAnsi" w:cstheme="majorHAnsi"/>
          <w:b/>
          <w:iCs/>
        </w:rPr>
        <w:fldChar w:fldCharType="end"/>
      </w:r>
      <w:r w:rsidRPr="00B946B1">
        <w:rPr>
          <w:rFonts w:asciiTheme="majorHAnsi" w:hAnsiTheme="majorHAnsi" w:cstheme="majorHAnsi"/>
          <w:b/>
          <w:iCs/>
        </w:rPr>
        <w:fldChar w:fldCharType="begin"/>
      </w:r>
      <w:r w:rsidRPr="00B946B1">
        <w:rPr>
          <w:rFonts w:asciiTheme="majorHAnsi" w:hAnsiTheme="majorHAnsi" w:cstheme="majorHAnsi"/>
          <w:b/>
          <w:iCs/>
        </w:rPr>
        <w:instrText xml:space="preserve"> IF </w:instrText>
      </w:r>
      <w:r w:rsidRPr="00B946B1" w:rsidR="00507BEB">
        <w:rPr>
          <w:rFonts w:asciiTheme="majorHAnsi" w:hAnsiTheme="majorHAnsi" w:cstheme="majorHAnsi"/>
          <w:b/>
          <w:iCs/>
          <w:noProof/>
        </w:rPr>
        <w:instrText>0.00</w:instrText>
      </w:r>
      <w:r w:rsidRPr="00B946B1">
        <w:rPr>
          <w:rFonts w:asciiTheme="majorHAnsi" w:hAnsiTheme="majorHAnsi" w:cstheme="majorHAnsi"/>
          <w:b/>
          <w:iCs/>
        </w:rPr>
        <w:instrText xml:space="preserve"> </w:instrText>
      </w:r>
      <w:r w:rsidRPr="00B946B1">
        <w:rPr>
          <w:rFonts w:asciiTheme="majorHAnsi" w:hAnsiTheme="majorHAnsi" w:cstheme="majorHAnsi"/>
          <w:b/>
          <w:iCs/>
        </w:rPr>
        <w:instrText>&gt; 0 "</w:instrText>
      </w:r>
    </w:p>
    <w:p w:rsidR="00D16426" w:rsidRPr="00B946B1" w:rsidP="00202CB4">
      <w:pPr>
        <w:spacing w:before="240" w:after="0"/>
        <w:rPr>
          <w:rFonts w:asciiTheme="majorHAnsi" w:hAnsiTheme="majorHAnsi" w:cstheme="majorHAnsi"/>
          <w:b/>
          <w:iCs/>
        </w:rPr>
      </w:pPr>
      <w:r w:rsidRPr="00B946B1">
        <w:rPr>
          <w:rFonts w:asciiTheme="majorHAnsi" w:hAnsiTheme="majorHAnsi" w:cstheme="majorHAnsi"/>
          <w:b/>
          <w:iCs/>
        </w:rPr>
        <w:instrText>Dieti</w:instrText>
      </w:r>
      <w:r w:rsidR="0025067B">
        <w:rPr>
          <w:rFonts w:asciiTheme="majorHAnsi" w:hAnsiTheme="majorHAnsi" w:cstheme="majorHAnsi"/>
          <w:b/>
          <w:iCs/>
        </w:rPr>
        <w:instrText>t</w:instrText>
      </w:r>
      <w:r w:rsidRPr="00B946B1">
        <w:rPr>
          <w:rFonts w:asciiTheme="majorHAnsi" w:hAnsiTheme="majorHAnsi" w:cstheme="majorHAnsi"/>
          <w:b/>
          <w:iCs/>
        </w:rPr>
        <w:instrText>ian</w:instrText>
      </w:r>
    </w:p>
    <w:p w:rsidR="007C1BE6" w:rsidRPr="00B946B1" w:rsidP="0095107F">
      <w:pPr>
        <w:spacing w:after="120"/>
        <w:rPr>
          <w:rFonts w:asciiTheme="majorHAnsi" w:hAnsiTheme="majorHAnsi" w:cstheme="majorHAnsi"/>
          <w:b/>
          <w:iCs/>
        </w:rPr>
      </w:pPr>
      <w:r w:rsidRPr="00B946B1">
        <w:rPr>
          <w:rFonts w:asciiTheme="majorHAnsi" w:hAnsiTheme="majorHAnsi" w:cstheme="majorHAnsi"/>
          <w:bCs/>
          <w:iCs/>
        </w:rPr>
        <w:instrText>This program has been approved for Dieti</w:instrText>
      </w:r>
      <w:r w:rsidR="0025067B">
        <w:rPr>
          <w:rFonts w:asciiTheme="majorHAnsi" w:hAnsiTheme="majorHAnsi" w:cstheme="majorHAnsi"/>
          <w:bCs/>
          <w:iCs/>
        </w:rPr>
        <w:instrText>t</w:instrText>
      </w:r>
      <w:r w:rsidRPr="00B946B1">
        <w:rPr>
          <w:rFonts w:asciiTheme="majorHAnsi" w:hAnsiTheme="majorHAnsi" w:cstheme="majorHAnsi"/>
          <w:bCs/>
          <w:iCs/>
        </w:rPr>
        <w:instrText xml:space="preserve">ian Continuing Education credit by the KDHE, Kansas Sponsorship #D1273, for </w:instrText>
      </w:r>
      <w:r w:rsidRPr="00B946B1">
        <w:rPr>
          <w:rFonts w:asciiTheme="majorHAnsi" w:hAnsiTheme="majorHAnsi" w:cstheme="majorHAnsi"/>
          <w:bCs/>
          <w:iCs/>
        </w:rPr>
        <w:fldChar w:fldCharType="begin"/>
      </w:r>
      <w:r w:rsidRPr="00B946B1">
        <w:rPr>
          <w:rFonts w:asciiTheme="majorHAnsi" w:hAnsiTheme="majorHAnsi" w:cstheme="majorHAnsi"/>
          <w:bCs/>
          <w:iCs/>
        </w:rPr>
        <w:instrText xml:space="preserve"> MERGEFIELD  DietHoursMax  \* MERGEFORMAT </w:instrText>
      </w:r>
      <w:r w:rsidRPr="00B946B1">
        <w:rPr>
          <w:rFonts w:asciiTheme="majorHAnsi" w:hAnsiTheme="majorHAnsi" w:cstheme="majorHAnsi"/>
          <w:bCs/>
          <w:iCs/>
        </w:rPr>
        <w:fldChar w:fldCharType="separate"/>
      </w:r>
      <w:r w:rsidRPr="00B946B1">
        <w:rPr>
          <w:rFonts w:asciiTheme="majorHAnsi" w:hAnsiTheme="majorHAnsi" w:cstheme="majorHAnsi"/>
          <w:bCs/>
          <w:iCs/>
          <w:noProof/>
        </w:rPr>
        <w:instrText>«DietHoursMax»</w:instrText>
      </w:r>
      <w:r w:rsidRPr="00B946B1">
        <w:rPr>
          <w:rFonts w:asciiTheme="majorHAnsi" w:hAnsiTheme="majorHAnsi" w:cstheme="majorHAnsi"/>
          <w:bCs/>
          <w:iCs/>
        </w:rPr>
        <w:fldChar w:fldCharType="end"/>
      </w:r>
      <w:r w:rsidRPr="00B946B1">
        <w:rPr>
          <w:rFonts w:asciiTheme="majorHAnsi" w:hAnsiTheme="majorHAnsi" w:cstheme="majorHAnsi"/>
          <w:bCs/>
          <w:iCs/>
        </w:rPr>
        <w:instrText xml:space="preserve"> clock hour(s)." ""</w:instrText>
      </w:r>
      <w:r w:rsidRPr="00B946B1" w:rsidR="00D16426">
        <w:rPr>
          <w:rFonts w:asciiTheme="majorHAnsi" w:hAnsiTheme="majorHAnsi" w:cstheme="majorHAnsi"/>
          <w:b/>
          <w:iCs/>
        </w:rPr>
        <w:fldChar w:fldCharType="separate"/>
      </w:r>
      <w:r w:rsidRPr="00B946B1" w:rsidR="00D16426">
        <w:rPr>
          <w:rFonts w:asciiTheme="majorHAnsi" w:hAnsiTheme="majorHAnsi" w:cstheme="majorHAnsi"/>
          <w:b/>
          <w:iCs/>
        </w:rPr>
        <w:fldChar w:fldCharType="end"/>
      </w:r>
      <w:r w:rsidRPr="00B946B1">
        <w:rPr>
          <w:rFonts w:asciiTheme="majorHAnsi" w:hAnsiTheme="majorHAnsi" w:cstheme="majorHAnsi"/>
          <w:b/>
          <w:iCs/>
        </w:rPr>
        <w:fldChar w:fldCharType="begin"/>
      </w:r>
      <w:r w:rsidRPr="00B946B1">
        <w:rPr>
          <w:rFonts w:asciiTheme="majorHAnsi" w:hAnsiTheme="majorHAnsi" w:cstheme="majorHAnsi"/>
          <w:b/>
          <w:iCs/>
        </w:rPr>
        <w:instrText xml:space="preserve"> IF </w:instrText>
      </w:r>
      <w:r w:rsidRPr="00B946B1" w:rsidR="00507BEB">
        <w:rPr>
          <w:rFonts w:asciiTheme="majorHAnsi" w:hAnsiTheme="majorHAnsi" w:cstheme="majorHAnsi"/>
          <w:b/>
          <w:iCs/>
          <w:noProof/>
        </w:rPr>
        <w:instrText>0.00</w:instrText>
      </w:r>
      <w:r w:rsidRPr="00B946B1">
        <w:rPr>
          <w:rFonts w:asciiTheme="majorHAnsi" w:hAnsiTheme="majorHAnsi" w:cstheme="majorHAnsi"/>
          <w:b/>
          <w:iCs/>
        </w:rPr>
        <w:instrText xml:space="preserve"> </w:instrText>
      </w:r>
      <w:r w:rsidRPr="00B946B1">
        <w:rPr>
          <w:rFonts w:asciiTheme="majorHAnsi" w:hAnsiTheme="majorHAnsi" w:cstheme="majorHAnsi"/>
          <w:b/>
          <w:iCs/>
        </w:rPr>
        <w:instrText>&gt; 0 "</w:instrText>
      </w:r>
    </w:p>
    <w:p w:rsidR="007C1BE6" w:rsidRPr="00B946B1" w:rsidP="00202CB4">
      <w:pPr>
        <w:spacing w:before="240" w:after="0"/>
        <w:rPr>
          <w:rFonts w:asciiTheme="majorHAnsi" w:hAnsiTheme="majorHAnsi" w:cstheme="majorHAnsi"/>
          <w:b/>
          <w:iCs/>
        </w:rPr>
      </w:pPr>
      <w:r w:rsidRPr="00B946B1">
        <w:rPr>
          <w:rFonts w:asciiTheme="majorHAnsi" w:hAnsiTheme="majorHAnsi" w:cstheme="majorHAnsi"/>
          <w:b/>
          <w:iCs/>
        </w:rPr>
        <w:instrText>Radiology</w:instrText>
      </w:r>
    </w:p>
    <w:p w:rsidR="007C1BE6" w:rsidRPr="00B946B1" w:rsidP="0095107F">
      <w:pPr>
        <w:spacing w:after="120"/>
        <w:rPr>
          <w:rFonts w:asciiTheme="majorHAnsi" w:hAnsiTheme="majorHAnsi" w:cstheme="majorHAnsi"/>
          <w:b/>
          <w:iCs/>
        </w:rPr>
      </w:pPr>
      <w:r w:rsidRPr="00B946B1">
        <w:rPr>
          <w:rFonts w:asciiTheme="majorHAnsi" w:hAnsiTheme="majorHAnsi" w:cstheme="majorHAnsi"/>
          <w:bCs/>
          <w:iCs/>
        </w:rPr>
        <w:instrText xml:space="preserve">This activity has been approved by ASRT for </w:instrText>
      </w:r>
      <w:r w:rsidRPr="00B946B1">
        <w:rPr>
          <w:rFonts w:asciiTheme="majorHAnsi" w:hAnsiTheme="majorHAnsi" w:cstheme="majorHAnsi"/>
          <w:bCs/>
          <w:iCs/>
        </w:rPr>
        <w:fldChar w:fldCharType="begin"/>
      </w:r>
      <w:r w:rsidRPr="00B946B1">
        <w:rPr>
          <w:rFonts w:asciiTheme="majorHAnsi" w:hAnsiTheme="majorHAnsi" w:cstheme="majorHAnsi"/>
          <w:bCs/>
          <w:iCs/>
        </w:rPr>
        <w:instrText xml:space="preserve"> MERGEFIELD  RadHoursMax  \* MERGEFORMAT </w:instrText>
      </w:r>
      <w:r w:rsidRPr="00B946B1">
        <w:rPr>
          <w:rFonts w:asciiTheme="majorHAnsi" w:hAnsiTheme="majorHAnsi" w:cstheme="majorHAnsi"/>
          <w:bCs/>
          <w:iCs/>
        </w:rPr>
        <w:fldChar w:fldCharType="separate"/>
      </w:r>
      <w:r w:rsidRPr="00B946B1">
        <w:rPr>
          <w:rFonts w:asciiTheme="majorHAnsi" w:hAnsiTheme="majorHAnsi" w:cstheme="majorHAnsi"/>
          <w:bCs/>
          <w:iCs/>
          <w:noProof/>
        </w:rPr>
        <w:instrText>«RadHoursMax»</w:instrText>
      </w:r>
      <w:r w:rsidRPr="00B946B1">
        <w:rPr>
          <w:rFonts w:asciiTheme="majorHAnsi" w:hAnsiTheme="majorHAnsi" w:cstheme="majorHAnsi"/>
          <w:bCs/>
          <w:iCs/>
        </w:rPr>
        <w:fldChar w:fldCharType="end"/>
      </w:r>
      <w:r w:rsidRPr="00B946B1">
        <w:rPr>
          <w:rFonts w:asciiTheme="majorHAnsi" w:hAnsiTheme="majorHAnsi" w:cstheme="majorHAnsi"/>
          <w:bCs/>
          <w:iCs/>
        </w:rPr>
        <w:instrText xml:space="preserve"> Category A CE credits." ""</w:instrText>
      </w:r>
      <w:r w:rsidRPr="00B946B1">
        <w:rPr>
          <w:rFonts w:asciiTheme="majorHAnsi" w:hAnsiTheme="majorHAnsi" w:cstheme="majorHAnsi"/>
          <w:b/>
          <w:iCs/>
        </w:rPr>
        <w:fldChar w:fldCharType="separate"/>
      </w:r>
      <w:r w:rsidRPr="00B946B1">
        <w:rPr>
          <w:rFonts w:asciiTheme="majorHAnsi" w:hAnsiTheme="majorHAnsi" w:cstheme="majorHAnsi"/>
          <w:b/>
          <w:iCs/>
        </w:rPr>
        <w:fldChar w:fldCharType="end"/>
      </w:r>
      <w:r w:rsidRPr="00B946B1">
        <w:rPr>
          <w:rFonts w:asciiTheme="majorHAnsi" w:hAnsiTheme="majorHAnsi" w:cstheme="majorHAnsi"/>
          <w:b/>
          <w:iCs/>
        </w:rPr>
        <w:fldChar w:fldCharType="begin"/>
      </w:r>
      <w:r w:rsidRPr="00B946B1">
        <w:rPr>
          <w:rFonts w:asciiTheme="majorHAnsi" w:hAnsiTheme="majorHAnsi" w:cstheme="majorHAnsi"/>
          <w:b/>
          <w:iCs/>
        </w:rPr>
        <w:instrText xml:space="preserve"> IF </w:instrText>
      </w:r>
      <w:r w:rsidRPr="00B946B1" w:rsidR="00507BEB">
        <w:rPr>
          <w:rFonts w:asciiTheme="majorHAnsi" w:hAnsiTheme="majorHAnsi" w:cstheme="majorHAnsi"/>
          <w:b/>
          <w:iCs/>
          <w:noProof/>
        </w:rPr>
        <w:instrText>32.70</w:instrText>
      </w:r>
      <w:r w:rsidRPr="00B946B1">
        <w:rPr>
          <w:rFonts w:asciiTheme="majorHAnsi" w:hAnsiTheme="majorHAnsi" w:cstheme="majorHAnsi"/>
          <w:b/>
          <w:iCs/>
        </w:rPr>
        <w:instrText xml:space="preserve"> </w:instrText>
      </w:r>
      <w:r w:rsidRPr="00B946B1">
        <w:rPr>
          <w:rFonts w:asciiTheme="majorHAnsi" w:hAnsiTheme="majorHAnsi" w:cstheme="majorHAnsi"/>
          <w:b/>
          <w:iCs/>
        </w:rPr>
        <w:instrText>&gt; 0 "</w:instrText>
      </w:r>
    </w:p>
    <w:p w:rsidR="007C1BE6" w:rsidRPr="00B946B1" w:rsidP="00D16426">
      <w:pPr>
        <w:spacing w:before="240" w:after="120"/>
        <w:rPr>
          <w:rFonts w:asciiTheme="majorHAnsi" w:hAnsiTheme="majorHAnsi" w:cstheme="majorHAnsi"/>
          <w:b/>
          <w:iCs/>
        </w:rPr>
      </w:pPr>
      <w:r w:rsidRPr="00B946B1">
        <w:rPr>
          <w:rFonts w:asciiTheme="majorHAnsi" w:hAnsiTheme="majorHAnsi" w:cstheme="majorHAnsi"/>
          <w:b/>
          <w:iCs/>
        </w:rPr>
        <w:instrText>Respiratory Therapy</w:instrText>
      </w:r>
    </w:p>
    <w:p w:rsidR="007C1BE6" w:rsidRPr="00B946B1" w:rsidP="001C7210">
      <w:pPr>
        <w:spacing w:after="120"/>
        <w:rPr>
          <w:rFonts w:asciiTheme="majorHAnsi" w:hAnsiTheme="majorHAnsi" w:cstheme="majorHAnsi"/>
          <w:b/>
          <w:iCs/>
        </w:rPr>
      </w:pPr>
      <w:r w:rsidRPr="00B946B1">
        <w:rPr>
          <w:rFonts w:asciiTheme="majorHAnsi" w:hAnsiTheme="majorHAnsi" w:cstheme="majorHAnsi"/>
          <w:bCs/>
          <w:iCs/>
        </w:rPr>
        <w:instrText xml:space="preserve">Children's Mercy Hospital's CE Evaluator has approved this program for </w:instrText>
      </w:r>
      <w:r w:rsidRPr="00B946B1">
        <w:rPr>
          <w:rFonts w:asciiTheme="majorHAnsi" w:hAnsiTheme="majorHAnsi" w:cstheme="majorHAnsi"/>
          <w:bCs/>
          <w:iCs/>
          <w:noProof/>
        </w:rPr>
        <w:instrText>32.70</w:instrText>
      </w:r>
      <w:r w:rsidRPr="00B946B1">
        <w:rPr>
          <w:rFonts w:asciiTheme="majorHAnsi" w:hAnsiTheme="majorHAnsi" w:cstheme="majorHAnsi"/>
          <w:bCs/>
          <w:iCs/>
        </w:rPr>
        <w:instrText xml:space="preserve"> hours of Respiratory Continuing Education on behalf of the Kansas Respiratory Care Society, a chapter of the AARC. Providership #KRCS003" ""</w:instrText>
      </w:r>
      <w:r w:rsidRPr="00B946B1">
        <w:rPr>
          <w:rFonts w:asciiTheme="majorHAnsi" w:hAnsiTheme="majorHAnsi" w:cstheme="majorHAnsi"/>
          <w:b/>
          <w:iCs/>
        </w:rPr>
        <w:fldChar w:fldCharType="separate"/>
      </w:r>
    </w:p>
    <w:p w:rsidR="007C1BE6" w:rsidRPr="00B946B1" w:rsidP="00D16426">
      <w:pPr>
        <w:spacing w:before="240" w:after="120"/>
        <w:rPr>
          <w:rFonts w:asciiTheme="majorHAnsi" w:hAnsiTheme="majorHAnsi" w:cstheme="majorHAnsi"/>
          <w:b/>
          <w:iCs/>
        </w:rPr>
      </w:pPr>
      <w:r w:rsidRPr="00B946B1">
        <w:rPr>
          <w:rFonts w:asciiTheme="majorHAnsi" w:hAnsiTheme="majorHAnsi" w:cstheme="majorHAnsi"/>
          <w:b/>
          <w:iCs/>
        </w:rPr>
        <w:t>Respiratory Therapy</w:t>
      </w:r>
    </w:p>
    <w:p w:rsidRPr="00B946B1" w:rsidP="001C7210">
      <w:pPr>
        <w:spacing w:after="120"/>
        <w:rPr>
          <w:rFonts w:asciiTheme="majorHAnsi" w:hAnsiTheme="majorHAnsi" w:cstheme="majorHAnsi"/>
          <w:b/>
          <w:iCs/>
        </w:rPr>
      </w:pPr>
      <w:r w:rsidRPr="00B946B1">
        <w:rPr>
          <w:rFonts w:asciiTheme="majorHAnsi" w:hAnsiTheme="majorHAnsi" w:cstheme="majorHAnsi"/>
          <w:bCs/>
          <w:iCs/>
        </w:rPr>
        <w:t xml:space="preserve">Children's Mercy Hospital's CE Evaluator has approved this program for </w:t>
      </w:r>
      <w:r w:rsidRPr="00B946B1">
        <w:rPr>
          <w:rFonts w:asciiTheme="majorHAnsi" w:hAnsiTheme="majorHAnsi" w:cstheme="majorHAnsi"/>
          <w:bCs/>
          <w:iCs/>
          <w:noProof/>
        </w:rPr>
        <w:t>32.70</w:t>
      </w:r>
      <w:r w:rsidRPr="00B946B1">
        <w:rPr>
          <w:rFonts w:asciiTheme="majorHAnsi" w:hAnsiTheme="majorHAnsi" w:cstheme="majorHAnsi"/>
          <w:bCs/>
          <w:iCs/>
        </w:rPr>
        <w:t xml:space="preserve"> hours of Respiratory Continuing Education on behalf of the Kansas Respiratory Care Society, a chapter of the AARC. Providership #KRCS003</w:t>
      </w:r>
      <w:r w:rsidRPr="00B946B1">
        <w:rPr>
          <w:rFonts w:asciiTheme="majorHAnsi" w:hAnsiTheme="majorHAnsi" w:cstheme="majorHAnsi"/>
          <w:b/>
          <w:iCs/>
        </w:rPr>
        <w:fldChar w:fldCharType="end"/>
      </w:r>
      <w:r w:rsidRPr="00B946B1">
        <w:rPr>
          <w:rFonts w:asciiTheme="majorHAnsi" w:hAnsiTheme="majorHAnsi" w:cstheme="majorHAnsi"/>
          <w:b/>
          <w:iCs/>
        </w:rPr>
        <w:fldChar w:fldCharType="begin"/>
      </w:r>
      <w:r w:rsidRPr="00B946B1">
        <w:rPr>
          <w:rFonts w:asciiTheme="majorHAnsi" w:hAnsiTheme="majorHAnsi" w:cstheme="majorHAnsi"/>
          <w:b/>
          <w:iCs/>
        </w:rPr>
        <w:instrText xml:space="preserve"> IF </w:instrText>
      </w:r>
      <w:r w:rsidRPr="00B946B1" w:rsidR="00507BEB">
        <w:rPr>
          <w:rFonts w:asciiTheme="majorHAnsi" w:hAnsiTheme="majorHAnsi" w:cstheme="majorHAnsi"/>
          <w:b/>
          <w:iCs/>
          <w:noProof/>
        </w:rPr>
        <w:instrText>0.00</w:instrText>
      </w:r>
      <w:r w:rsidRPr="00B946B1">
        <w:rPr>
          <w:rFonts w:asciiTheme="majorHAnsi" w:hAnsiTheme="majorHAnsi" w:cstheme="majorHAnsi"/>
          <w:b/>
          <w:iCs/>
        </w:rPr>
        <w:instrText xml:space="preserve"> </w:instrText>
      </w:r>
      <w:r w:rsidRPr="00B946B1">
        <w:rPr>
          <w:rFonts w:asciiTheme="majorHAnsi" w:hAnsiTheme="majorHAnsi" w:cstheme="majorHAnsi"/>
          <w:b/>
          <w:iCs/>
        </w:rPr>
        <w:instrText>&gt; 0 "</w:instrText>
      </w:r>
    </w:p>
    <w:p w:rsidR="007C1BE6" w:rsidRPr="00B946B1" w:rsidP="00202CB4">
      <w:pPr>
        <w:spacing w:before="240" w:after="0"/>
        <w:rPr>
          <w:rFonts w:asciiTheme="majorHAnsi" w:hAnsiTheme="majorHAnsi" w:cstheme="majorHAnsi"/>
          <w:b/>
          <w:iCs/>
        </w:rPr>
      </w:pPr>
      <w:r w:rsidRPr="00B946B1">
        <w:rPr>
          <w:rFonts w:asciiTheme="majorHAnsi" w:hAnsiTheme="majorHAnsi" w:cstheme="majorHAnsi"/>
          <w:b/>
          <w:iCs/>
        </w:rPr>
        <w:instrText>Social Work</w:instrText>
      </w:r>
    </w:p>
    <w:p w:rsidR="008B1A6E" w:rsidP="008B1A6E">
      <w:pPr>
        <w:spacing w:before="240" w:after="120"/>
        <w:rPr>
          <w:rFonts w:asciiTheme="majorHAnsi" w:hAnsiTheme="majorHAnsi" w:cstheme="majorHAnsi"/>
          <w:b/>
          <w:iCs/>
        </w:rPr>
      </w:pPr>
      <w:r w:rsidRPr="00B946B1">
        <w:rPr>
          <w:rFonts w:asciiTheme="majorHAnsi" w:hAnsiTheme="majorHAnsi" w:cstheme="majorHAnsi"/>
          <w:bCs/>
          <w:iCs/>
        </w:rPr>
        <w:fldChar w:fldCharType="begin"/>
      </w:r>
      <w:r w:rsidRPr="00B946B1">
        <w:rPr>
          <w:rFonts w:asciiTheme="majorHAnsi" w:hAnsiTheme="majorHAnsi" w:cstheme="majorHAnsi"/>
          <w:bCs/>
          <w:iCs/>
        </w:rPr>
        <w:instrText xml:space="preserve"> MERGEFIELD  SWHoursMax  \* MERGEFORMAT </w:instrText>
      </w:r>
      <w:r w:rsidRPr="00B946B1">
        <w:rPr>
          <w:rFonts w:asciiTheme="majorHAnsi" w:hAnsiTheme="majorHAnsi" w:cstheme="majorHAnsi"/>
          <w:bCs/>
          <w:iCs/>
        </w:rPr>
        <w:fldChar w:fldCharType="separate"/>
      </w:r>
      <w:r w:rsidRPr="00B946B1">
        <w:rPr>
          <w:rFonts w:asciiTheme="majorHAnsi" w:hAnsiTheme="majorHAnsi" w:cstheme="majorHAnsi"/>
          <w:bCs/>
          <w:iCs/>
          <w:noProof/>
        </w:rPr>
        <w:instrText>«SWHoursMax»</w:instrText>
      </w:r>
      <w:r w:rsidRPr="00B946B1">
        <w:rPr>
          <w:rFonts w:asciiTheme="majorHAnsi" w:hAnsiTheme="majorHAnsi" w:cstheme="majorHAnsi"/>
          <w:bCs/>
          <w:iCs/>
        </w:rPr>
        <w:fldChar w:fldCharType="end"/>
      </w:r>
      <w:r w:rsidRPr="00B946B1">
        <w:rPr>
          <w:rFonts w:asciiTheme="majorHAnsi" w:hAnsiTheme="majorHAnsi" w:cstheme="majorHAnsi"/>
          <w:bCs/>
          <w:iCs/>
        </w:rPr>
        <w:instrText xml:space="preserve"> Social Work CEU's will be provided to licensed social workers. Children's Mercy Hospital's Department of Social Work and Community Service has been approved as a Continuing Education Provider by the State of Kansas Behavioral Sciences Regulatory Board." ""</w:instrText>
      </w:r>
      <w:r w:rsidRPr="00B946B1">
        <w:rPr>
          <w:rFonts w:asciiTheme="majorHAnsi" w:hAnsiTheme="majorHAnsi" w:cstheme="majorHAnsi"/>
          <w:b/>
          <w:iCs/>
        </w:rPr>
        <w:fldChar w:fldCharType="separate"/>
      </w:r>
      <w:r w:rsidRPr="00B946B1">
        <w:rPr>
          <w:rFonts w:asciiTheme="majorHAnsi" w:hAnsiTheme="majorHAnsi" w:cstheme="majorHAnsi"/>
          <w:b/>
          <w:iCs/>
        </w:rPr>
        <w:fldChar w:fldCharType="end"/>
      </w:r>
      <w:r w:rsidRPr="00B946B1" w:rsidR="00C45E44">
        <w:rPr>
          <w:rFonts w:asciiTheme="majorHAnsi" w:hAnsiTheme="majorHAnsi" w:cstheme="majorHAnsi"/>
          <w:b/>
          <w:iCs/>
        </w:rPr>
        <w:t xml:space="preserve">  </w:t>
      </w:r>
      <w:r w:rsidRPr="00B946B1">
        <w:rPr>
          <w:rFonts w:asciiTheme="majorHAnsi" w:hAnsiTheme="majorHAnsi" w:cstheme="majorHAnsi"/>
          <w:b/>
          <w:iCs/>
        </w:rPr>
        <w:t xml:space="preserve"> </w:t>
      </w:r>
    </w:p>
    <w:p w:rsidR="00394BCA" w:rsidRPr="00B946B1" w:rsidP="00942F07">
      <w:pPr>
        <w:spacing w:before="240" w:after="0"/>
        <w:rPr>
          <w:rFonts w:asciiTheme="majorHAnsi" w:hAnsiTheme="majorHAnsi" w:cstheme="majorHAnsi"/>
          <w:b/>
          <w:iCs/>
          <w:color w:val="000000" w:themeColor="text1"/>
        </w:rPr>
      </w:pPr>
      <w:r w:rsidRPr="00B946B1">
        <w:rPr>
          <w:rFonts w:asciiTheme="majorHAnsi" w:hAnsiTheme="majorHAnsi" w:cstheme="majorHAnsi"/>
          <w:b/>
          <w:iCs/>
          <w:color w:val="000000" w:themeColor="text1"/>
        </w:rPr>
        <w:t>Other Healthcare Professionals</w:t>
      </w:r>
    </w:p>
    <w:p w:rsidR="00394BCA" w:rsidRPr="00B946B1" w:rsidP="00394BCA">
      <w:pPr>
        <w:spacing w:after="120"/>
        <w:rPr>
          <w:rFonts w:asciiTheme="majorHAnsi" w:hAnsiTheme="majorHAnsi" w:cstheme="majorHAnsi"/>
          <w:bCs/>
          <w:iCs/>
          <w:color w:val="000000" w:themeColor="text1"/>
        </w:rPr>
      </w:pPr>
      <w:r w:rsidRPr="00B946B1">
        <w:rPr>
          <w:rFonts w:asciiTheme="majorHAnsi" w:hAnsiTheme="majorHAnsi" w:cstheme="majorHAnsi"/>
          <w:bCs/>
          <w:iCs/>
          <w:color w:val="000000" w:themeColor="text1"/>
        </w:rPr>
        <w:t xml:space="preserve">Other healthcare professionals who participate in this activity may submit their </w:t>
      </w:r>
      <w:r w:rsidRPr="00B946B1" w:rsidR="00E27446">
        <w:rPr>
          <w:rFonts w:asciiTheme="majorHAnsi" w:hAnsiTheme="majorHAnsi" w:cstheme="majorHAnsi"/>
          <w:bCs/>
          <w:iCs/>
          <w:color w:val="000000" w:themeColor="text1"/>
        </w:rPr>
        <w:t>attendance certificate</w:t>
      </w:r>
      <w:r w:rsidRPr="00B946B1">
        <w:rPr>
          <w:rFonts w:asciiTheme="majorHAnsi" w:hAnsiTheme="majorHAnsi" w:cstheme="majorHAnsi"/>
          <w:bCs/>
          <w:iCs/>
          <w:color w:val="000000" w:themeColor="text1"/>
        </w:rPr>
        <w:t xml:space="preserve"> to their appropriate accrediting organizations or state boards for consideration of credit. Participants are responsible for determining whether this activity meets the requirements for acceptable continuing education.</w:t>
      </w:r>
    </w:p>
    <w:p w:rsidR="00394BCA" w:rsidRPr="00904F01" w:rsidP="00394BCA">
      <w:pPr>
        <w:spacing w:before="240" w:after="120"/>
        <w:rPr>
          <w:rFonts w:asciiTheme="majorHAnsi" w:hAnsiTheme="majorHAnsi" w:cstheme="majorHAnsi"/>
          <w:b/>
          <w:iCs/>
          <w:color w:val="000000" w:themeColor="text1"/>
          <w:sz w:val="24"/>
          <w:szCs w:val="24"/>
        </w:rPr>
      </w:pPr>
      <w:r w:rsidRPr="00904F01">
        <w:rPr>
          <w:rFonts w:asciiTheme="majorHAnsi" w:hAnsiTheme="majorHAnsi" w:cstheme="majorHAnsi"/>
          <w:b/>
          <w:iCs/>
          <w:color w:val="000000" w:themeColor="text1"/>
          <w:sz w:val="24"/>
          <w:szCs w:val="24"/>
          <w:u w:val="single"/>
        </w:rPr>
        <w:t>DISCLOSURES</w:t>
      </w:r>
      <w:r w:rsidRPr="00904F01">
        <w:rPr>
          <w:rFonts w:asciiTheme="majorHAnsi" w:hAnsiTheme="majorHAnsi" w:cstheme="majorHAnsi"/>
          <w:b/>
          <w:iCs/>
          <w:color w:val="000000" w:themeColor="text1"/>
          <w:sz w:val="24"/>
          <w:szCs w:val="24"/>
        </w:rPr>
        <w:t>:</w:t>
      </w:r>
    </w:p>
    <w:p w:rsidR="00394BCA" w:rsidRPr="00B946B1" w:rsidP="00394BCA">
      <w:pPr>
        <w:rPr>
          <w:rFonts w:asciiTheme="majorHAnsi" w:hAnsiTheme="majorHAnsi" w:cstheme="majorHAnsi"/>
        </w:rPr>
      </w:pPr>
      <w:r w:rsidRPr="00B946B1">
        <w:rPr>
          <w:rFonts w:asciiTheme="majorHAnsi" w:hAnsiTheme="majorHAnsi" w:cstheme="majorHAnsi"/>
        </w:rPr>
        <w:t>Children's Mercy Continuing Medical Education adheres to the ACCME’s Standards for Integrity and Independence in Accredited Continuing Education. Any individuals in a position to control the content of a CE activity, including faculty, planners, reviewers or others are required to disclose all relevant financial relationships with ineligible entities (commercial interests). All relevant conflicts of interest have been mitigated prior to the commencement of the activity.</w:t>
      </w:r>
    </w:p>
    <w:p w:rsidR="00394BCA" w:rsidRPr="00B946B1" w:rsidP="00394BCA">
      <w:pPr>
        <w:spacing w:after="120"/>
        <w:rPr>
          <w:rFonts w:asciiTheme="majorHAnsi" w:hAnsiTheme="majorHAnsi" w:cstheme="majorHAnsi"/>
          <w:iCs/>
        </w:rPr>
      </w:pPr>
      <w:r w:rsidRPr="00B946B1">
        <w:rPr>
          <w:rFonts w:asciiTheme="majorHAnsi" w:hAnsiTheme="majorHAnsi" w:cstheme="majorHAnsi"/>
          <w:iCs/>
        </w:rPr>
        <w:t>The planners and faculty of this series have disclosed the following financial relationship(s) with ineligible companies/commercial interests:</w:t>
      </w:r>
    </w:p>
    <w:tbl>
      <w:tblPr>
        <w:tblW w:w="5000" w:type="pct"/>
        <w:jc w:val="left"/>
        <w:tblCellSpacing w:w="15" w:type="dxa"/>
        <w:tblInd w:w="0"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Pr>
      <w:tblGrid>
        <w:gridCol w:w="3127"/>
        <w:gridCol w:w="3127"/>
        <w:gridCol w:w="4169"/>
      </w:tblGrid>
      <w:tr>
        <w:tblPrEx>
          <w:tblW w:w="5000" w:type="pct"/>
          <w:jc w:val="left"/>
          <w:tblCellSpacing w:w="15" w:type="dxa"/>
          <w:tblInd w:w="0"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PrEx>
        <w:trPr>
          <w:tblCellSpacing w:w="15" w:type="dxa"/>
          <w:jc w:val="left"/>
        </w:trPr>
        <w:tc>
          <w:tcPr>
            <w:tcW w:w="1500" w:type="pct"/>
            <w:tcBorders>
              <w:top w:val="outset" w:sz="6" w:space="0" w:color="auto"/>
              <w:left w:val="outset" w:sz="6" w:space="0" w:color="auto"/>
              <w:bottom w:val="outset" w:sz="6" w:space="0" w:color="auto"/>
              <w:right w:val="outset" w:sz="6" w:space="0" w:color="auto"/>
            </w:tcBorders>
            <w:shd w:val="clear" w:color="auto" w:fill="F5F5F5"/>
            <w:vAlign w:val="center"/>
          </w:tcPr>
          <w:p>
            <w:pPr>
              <w:bidi w:val="0"/>
              <w:spacing w:after="0" w:afterAutospacing="0"/>
              <w:jc w:val="center"/>
              <w:rPr>
                <w:rtl w:val="0"/>
              </w:rPr>
            </w:pPr>
            <w:r>
              <w:rPr>
                <w:b/>
                <w:rtl w:val="0"/>
              </w:rPr>
              <w:t>Name of individual</w:t>
            </w:r>
          </w:p>
        </w:tc>
        <w:tc>
          <w:tcPr>
            <w:tcW w:w="1500" w:type="pct"/>
            <w:tcBorders>
              <w:top w:val="outset" w:sz="6" w:space="0" w:color="auto"/>
              <w:left w:val="outset" w:sz="6" w:space="0" w:color="auto"/>
              <w:bottom w:val="outset" w:sz="6" w:space="0" w:color="auto"/>
              <w:right w:val="outset" w:sz="6" w:space="0" w:color="auto"/>
            </w:tcBorders>
            <w:shd w:val="clear" w:color="auto" w:fill="F5F5F5"/>
            <w:vAlign w:val="center"/>
          </w:tcPr>
          <w:p>
            <w:pPr>
              <w:bidi w:val="0"/>
              <w:spacing w:after="0" w:afterAutospacing="0"/>
              <w:jc w:val="center"/>
              <w:rPr>
                <w:rtl w:val="0"/>
              </w:rPr>
            </w:pPr>
            <w:r>
              <w:rPr>
                <w:b/>
                <w:rtl w:val="0"/>
              </w:rPr>
              <w:t>Individual's role in activity</w:t>
            </w:r>
          </w:p>
        </w:tc>
        <w:tc>
          <w:tcPr>
            <w:tcW w:w="2000" w:type="pct"/>
            <w:tcBorders>
              <w:top w:val="outset" w:sz="6" w:space="0" w:color="auto"/>
              <w:left w:val="outset" w:sz="6" w:space="0" w:color="auto"/>
              <w:bottom w:val="outset" w:sz="6" w:space="0" w:color="auto"/>
              <w:right w:val="outset" w:sz="6" w:space="0" w:color="auto"/>
            </w:tcBorders>
            <w:shd w:val="clear" w:color="auto" w:fill="F5F5F5"/>
            <w:vAlign w:val="center"/>
          </w:tcPr>
          <w:p>
            <w:pPr>
              <w:bidi w:val="0"/>
              <w:spacing w:after="0" w:afterAutospacing="0"/>
              <w:jc w:val="center"/>
              <w:rPr>
                <w:rtl w:val="0"/>
              </w:rPr>
            </w:pPr>
            <w:r>
              <w:rPr>
                <w:b/>
                <w:rtl w:val="0"/>
              </w:rPr>
              <w:t>Nature of Relationship(s) / Name of Ineligible Company(s)</w:t>
            </w:r>
          </w:p>
        </w:tc>
      </w:tr>
      <w:tr>
        <w:tblPrEx>
          <w:tblW w:w="5000" w:type="pct"/>
          <w:jc w:val="left"/>
          <w:tblCellSpacing w:w="15" w:type="dxa"/>
          <w:tblInd w:w="0" w:type="dxa"/>
          <w:tblCellMar>
            <w:top w:w="15" w:type="dxa"/>
            <w:left w:w="15" w:type="dxa"/>
            <w:bottom w:w="15" w:type="dxa"/>
            <w:right w:w="15" w:type="dxa"/>
          </w:tblCellMar>
        </w:tblPrEx>
        <w:trPr>
          <w:tblCellSpacing w:w="15" w:type="dxa"/>
          <w:jc w:val="left"/>
        </w:trPr>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Andrew Ausmus, MD</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Faculty</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Nothing to disclose - 07/07/2026</w:t>
            </w:r>
          </w:p>
        </w:tc>
      </w:tr>
      <w:tr>
        <w:tblPrEx>
          <w:tblW w:w="5000" w:type="pct"/>
          <w:jc w:val="left"/>
          <w:tblCellSpacing w:w="15" w:type="dxa"/>
          <w:tblInd w:w="0" w:type="dxa"/>
          <w:tblCellMar>
            <w:top w:w="15" w:type="dxa"/>
            <w:left w:w="15" w:type="dxa"/>
            <w:bottom w:w="15" w:type="dxa"/>
            <w:right w:w="15" w:type="dxa"/>
          </w:tblCellMar>
        </w:tblPrEx>
        <w:trPr>
          <w:tblCellSpacing w:w="15" w:type="dxa"/>
          <w:jc w:val="left"/>
        </w:trPr>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Jessica Charbonneau, RN</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Faculty</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p>
        </w:tc>
      </w:tr>
      <w:tr>
        <w:tblPrEx>
          <w:tblW w:w="5000" w:type="pct"/>
          <w:jc w:val="left"/>
          <w:tblCellSpacing w:w="15" w:type="dxa"/>
          <w:tblInd w:w="0" w:type="dxa"/>
          <w:tblCellMar>
            <w:top w:w="15" w:type="dxa"/>
            <w:left w:w="15" w:type="dxa"/>
            <w:bottom w:w="15" w:type="dxa"/>
            <w:right w:w="15" w:type="dxa"/>
          </w:tblCellMar>
        </w:tblPrEx>
        <w:trPr>
          <w:tblCellSpacing w:w="15" w:type="dxa"/>
          <w:jc w:val="left"/>
        </w:trPr>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John M Daniel IV, MD, MS</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Faculty, Physician Planner</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Speakers Bureau-Abbott (Any division) (Relationship has ended) - 02/16/2026</w:t>
            </w:r>
          </w:p>
        </w:tc>
      </w:tr>
      <w:tr>
        <w:tblPrEx>
          <w:tblW w:w="5000" w:type="pct"/>
          <w:jc w:val="left"/>
          <w:tblCellSpacing w:w="15" w:type="dxa"/>
          <w:tblInd w:w="0" w:type="dxa"/>
          <w:tblCellMar>
            <w:top w:w="15" w:type="dxa"/>
            <w:left w:w="15" w:type="dxa"/>
            <w:bottom w:w="15" w:type="dxa"/>
            <w:right w:w="15" w:type="dxa"/>
          </w:tblCellMar>
        </w:tblPrEx>
        <w:trPr>
          <w:tblCellSpacing w:w="15" w:type="dxa"/>
          <w:jc w:val="left"/>
        </w:trPr>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Kari L Davidson, RN, BSN</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Faculty, Nurse Planner</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Nothing to disclose - 01/27/2026</w:t>
            </w:r>
          </w:p>
        </w:tc>
      </w:tr>
      <w:tr>
        <w:tblPrEx>
          <w:tblW w:w="5000" w:type="pct"/>
          <w:jc w:val="left"/>
          <w:tblCellSpacing w:w="15" w:type="dxa"/>
          <w:tblInd w:w="0" w:type="dxa"/>
          <w:tblCellMar>
            <w:top w:w="15" w:type="dxa"/>
            <w:left w:w="15" w:type="dxa"/>
            <w:bottom w:w="15" w:type="dxa"/>
            <w:right w:w="15" w:type="dxa"/>
          </w:tblCellMar>
        </w:tblPrEx>
        <w:trPr>
          <w:tblCellSpacing w:w="15" w:type="dxa"/>
          <w:jc w:val="left"/>
        </w:trPr>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William Douglas, MD</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Faculty</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p>
        </w:tc>
      </w:tr>
      <w:tr>
        <w:tblPrEx>
          <w:tblW w:w="5000" w:type="pct"/>
          <w:jc w:val="left"/>
          <w:tblCellSpacing w:w="15" w:type="dxa"/>
          <w:tblInd w:w="0" w:type="dxa"/>
          <w:tblCellMar>
            <w:top w:w="15" w:type="dxa"/>
            <w:left w:w="15" w:type="dxa"/>
            <w:bottom w:w="15" w:type="dxa"/>
            <w:right w:w="15" w:type="dxa"/>
          </w:tblCellMar>
        </w:tblPrEx>
        <w:trPr>
          <w:tblCellSpacing w:w="15" w:type="dxa"/>
          <w:jc w:val="left"/>
        </w:trPr>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Asdis Finnsdottir Wagner, DO</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Faculty</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Nothing to disclose - 08/24/2025</w:t>
            </w:r>
          </w:p>
        </w:tc>
      </w:tr>
      <w:tr>
        <w:tblPrEx>
          <w:tblW w:w="5000" w:type="pct"/>
          <w:jc w:val="left"/>
          <w:tblCellSpacing w:w="15" w:type="dxa"/>
          <w:tblInd w:w="0" w:type="dxa"/>
          <w:tblCellMar>
            <w:top w:w="15" w:type="dxa"/>
            <w:left w:w="15" w:type="dxa"/>
            <w:bottom w:w="15" w:type="dxa"/>
            <w:right w:w="15" w:type="dxa"/>
          </w:tblCellMar>
        </w:tblPrEx>
        <w:trPr>
          <w:tblCellSpacing w:w="15" w:type="dxa"/>
          <w:jc w:val="left"/>
        </w:trPr>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Cara Holton, MD</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Faculty</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Nothing to disclose - 01/12/2026</w:t>
            </w:r>
          </w:p>
        </w:tc>
      </w:tr>
      <w:tr>
        <w:tblPrEx>
          <w:tblW w:w="5000" w:type="pct"/>
          <w:jc w:val="left"/>
          <w:tblCellSpacing w:w="15" w:type="dxa"/>
          <w:tblInd w:w="0" w:type="dxa"/>
          <w:tblCellMar>
            <w:top w:w="15" w:type="dxa"/>
            <w:left w:w="15" w:type="dxa"/>
            <w:bottom w:w="15" w:type="dxa"/>
            <w:right w:w="15" w:type="dxa"/>
          </w:tblCellMar>
        </w:tblPrEx>
        <w:trPr>
          <w:tblCellSpacing w:w="15" w:type="dxa"/>
          <w:jc w:val="left"/>
        </w:trPr>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Sarah P Jimenez, RN</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Faculty</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Nothing to disclose - 07/17/2026</w:t>
            </w:r>
          </w:p>
        </w:tc>
      </w:tr>
      <w:tr>
        <w:tblPrEx>
          <w:tblW w:w="5000" w:type="pct"/>
          <w:jc w:val="left"/>
          <w:tblCellSpacing w:w="15" w:type="dxa"/>
          <w:tblInd w:w="0" w:type="dxa"/>
          <w:tblCellMar>
            <w:top w:w="15" w:type="dxa"/>
            <w:left w:w="15" w:type="dxa"/>
            <w:bottom w:w="15" w:type="dxa"/>
            <w:right w:w="15" w:type="dxa"/>
          </w:tblCellMar>
        </w:tblPrEx>
        <w:trPr>
          <w:tblCellSpacing w:w="15" w:type="dxa"/>
          <w:jc w:val="left"/>
        </w:trPr>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Michelle McKain, RN</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Faculty</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p>
        </w:tc>
      </w:tr>
      <w:tr>
        <w:tblPrEx>
          <w:tblW w:w="5000" w:type="pct"/>
          <w:jc w:val="left"/>
          <w:tblCellSpacing w:w="15" w:type="dxa"/>
          <w:tblInd w:w="0" w:type="dxa"/>
          <w:tblCellMar>
            <w:top w:w="15" w:type="dxa"/>
            <w:left w:w="15" w:type="dxa"/>
            <w:bottom w:w="15" w:type="dxa"/>
            <w:right w:w="15" w:type="dxa"/>
          </w:tblCellMar>
        </w:tblPrEx>
        <w:trPr>
          <w:tblCellSpacing w:w="15" w:type="dxa"/>
          <w:jc w:val="left"/>
        </w:trPr>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Angelynn Mescher, MSN</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Faculty</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Nothing to disclose - 01/12/2026</w:t>
            </w:r>
          </w:p>
        </w:tc>
      </w:tr>
      <w:tr>
        <w:tblPrEx>
          <w:tblW w:w="5000" w:type="pct"/>
          <w:jc w:val="left"/>
          <w:tblCellSpacing w:w="15" w:type="dxa"/>
          <w:tblInd w:w="0" w:type="dxa"/>
          <w:tblCellMar>
            <w:top w:w="15" w:type="dxa"/>
            <w:left w:w="15" w:type="dxa"/>
            <w:bottom w:w="15" w:type="dxa"/>
            <w:right w:w="15" w:type="dxa"/>
          </w:tblCellMar>
        </w:tblPrEx>
        <w:trPr>
          <w:tblCellSpacing w:w="15" w:type="dxa"/>
          <w:jc w:val="left"/>
        </w:trPr>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Katherine Mick, MSN</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Nurse Planner</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Nothing to disclose - 05/01/2026</w:t>
            </w:r>
          </w:p>
        </w:tc>
      </w:tr>
      <w:tr>
        <w:tblPrEx>
          <w:tblW w:w="5000" w:type="pct"/>
          <w:jc w:val="left"/>
          <w:tblCellSpacing w:w="15" w:type="dxa"/>
          <w:tblInd w:w="0" w:type="dxa"/>
          <w:tblCellMar>
            <w:top w:w="15" w:type="dxa"/>
            <w:left w:w="15" w:type="dxa"/>
            <w:bottom w:w="15" w:type="dxa"/>
            <w:right w:w="15" w:type="dxa"/>
          </w:tblCellMar>
        </w:tblPrEx>
        <w:trPr>
          <w:tblCellSpacing w:w="15" w:type="dxa"/>
          <w:jc w:val="left"/>
        </w:trPr>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Jenna Miller, MD</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Faculty, Physician Planner</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Independent Contractor (included contracted research)-Jenna Miller MD LLC - 06/16/2026</w:t>
            </w:r>
          </w:p>
        </w:tc>
      </w:tr>
      <w:tr>
        <w:tblPrEx>
          <w:tblW w:w="5000" w:type="pct"/>
          <w:jc w:val="left"/>
          <w:tblCellSpacing w:w="15" w:type="dxa"/>
          <w:tblInd w:w="0" w:type="dxa"/>
          <w:tblCellMar>
            <w:top w:w="15" w:type="dxa"/>
            <w:left w:w="15" w:type="dxa"/>
            <w:bottom w:w="15" w:type="dxa"/>
            <w:right w:w="15" w:type="dxa"/>
          </w:tblCellMar>
        </w:tblPrEx>
        <w:trPr>
          <w:tblCellSpacing w:w="15" w:type="dxa"/>
          <w:jc w:val="left"/>
        </w:trPr>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Debra Newton, RN</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Faculty, Other Planning Committee Member</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Nothing to disclose - 06/16/2026</w:t>
            </w:r>
          </w:p>
        </w:tc>
      </w:tr>
      <w:tr>
        <w:tblPrEx>
          <w:tblW w:w="5000" w:type="pct"/>
          <w:jc w:val="left"/>
          <w:tblCellSpacing w:w="15" w:type="dxa"/>
          <w:tblInd w:w="0" w:type="dxa"/>
          <w:tblCellMar>
            <w:top w:w="15" w:type="dxa"/>
            <w:left w:w="15" w:type="dxa"/>
            <w:bottom w:w="15" w:type="dxa"/>
            <w:right w:w="15" w:type="dxa"/>
          </w:tblCellMar>
        </w:tblPrEx>
        <w:trPr>
          <w:tblCellSpacing w:w="15" w:type="dxa"/>
          <w:jc w:val="left"/>
        </w:trPr>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Steve Pfeiffer, MD</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Faculty</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Nothing to disclose - 06/24/2026</w:t>
            </w:r>
          </w:p>
        </w:tc>
      </w:tr>
      <w:tr>
        <w:tblPrEx>
          <w:tblW w:w="5000" w:type="pct"/>
          <w:jc w:val="left"/>
          <w:tblCellSpacing w:w="15" w:type="dxa"/>
          <w:tblInd w:w="0" w:type="dxa"/>
          <w:tblCellMar>
            <w:top w:w="15" w:type="dxa"/>
            <w:left w:w="15" w:type="dxa"/>
            <w:bottom w:w="15" w:type="dxa"/>
            <w:right w:w="15" w:type="dxa"/>
          </w:tblCellMar>
        </w:tblPrEx>
        <w:trPr>
          <w:tblCellSpacing w:w="15" w:type="dxa"/>
          <w:jc w:val="left"/>
        </w:trPr>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Karishma Rao, MD</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Faculty</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p>
        </w:tc>
      </w:tr>
      <w:tr>
        <w:tblPrEx>
          <w:tblW w:w="5000" w:type="pct"/>
          <w:jc w:val="left"/>
          <w:tblCellSpacing w:w="15" w:type="dxa"/>
          <w:tblInd w:w="0" w:type="dxa"/>
          <w:tblCellMar>
            <w:top w:w="15" w:type="dxa"/>
            <w:left w:w="15" w:type="dxa"/>
            <w:bottom w:w="15" w:type="dxa"/>
            <w:right w:w="15" w:type="dxa"/>
          </w:tblCellMar>
        </w:tblPrEx>
        <w:trPr>
          <w:tblCellSpacing w:w="15" w:type="dxa"/>
          <w:jc w:val="left"/>
        </w:trPr>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Mark L Ryan, MD, FACS</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Faculty</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Nothing to disclose - 10/06/2025</w:t>
            </w:r>
          </w:p>
        </w:tc>
      </w:tr>
      <w:tr>
        <w:tblPrEx>
          <w:tblW w:w="5000" w:type="pct"/>
          <w:jc w:val="left"/>
          <w:tblCellSpacing w:w="15" w:type="dxa"/>
          <w:tblInd w:w="0" w:type="dxa"/>
          <w:tblCellMar>
            <w:top w:w="15" w:type="dxa"/>
            <w:left w:w="15" w:type="dxa"/>
            <w:bottom w:w="15" w:type="dxa"/>
            <w:right w:w="15" w:type="dxa"/>
          </w:tblCellMar>
        </w:tblPrEx>
        <w:trPr>
          <w:tblCellSpacing w:w="15" w:type="dxa"/>
          <w:jc w:val="left"/>
        </w:trPr>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Kelli Schmidt, BSN, RN, CCRN</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Faculty</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Nothing to disclose - 06/29/2026</w:t>
            </w:r>
          </w:p>
        </w:tc>
      </w:tr>
      <w:tr>
        <w:tblPrEx>
          <w:tblW w:w="5000" w:type="pct"/>
          <w:jc w:val="left"/>
          <w:tblCellSpacing w:w="15" w:type="dxa"/>
          <w:tblInd w:w="0" w:type="dxa"/>
          <w:tblCellMar>
            <w:top w:w="15" w:type="dxa"/>
            <w:left w:w="15" w:type="dxa"/>
            <w:bottom w:w="15" w:type="dxa"/>
            <w:right w:w="15" w:type="dxa"/>
          </w:tblCellMar>
        </w:tblPrEx>
        <w:trPr>
          <w:tblCellSpacing w:w="15" w:type="dxa"/>
          <w:jc w:val="left"/>
        </w:trPr>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Michael S Silvey, DO</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Faculty</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Membership on Advisory Committees or Review Panels, Board Membership, etc.-Sanofi S.A. (Relationship has ended) - 06/23/2026</w:t>
            </w:r>
          </w:p>
        </w:tc>
      </w:tr>
    </w:tbl>
    <w:p w:rsidR="00993B4D">
      <w:pPr>
        <w:bidi w:val="0"/>
        <w:spacing w:after="280" w:afterAutospacing="1"/>
        <w:rPr>
          <w:rFonts w:asciiTheme="majorHAnsi" w:hAnsiTheme="majorHAnsi" w:cstheme="majorHAnsi"/>
          <w:iCs/>
          <w:noProof/>
        </w:rPr>
      </w:pPr>
    </w:p>
    <w:p w:rsidR="008138F7" w:rsidRPr="008138F7" w:rsidP="008138F7">
      <w:pPr>
        <w:rPr>
          <w:rFonts w:asciiTheme="majorHAnsi" w:hAnsiTheme="majorHAnsi" w:cstheme="majorHAnsi"/>
        </w:rPr>
      </w:pPr>
    </w:p>
    <w:p w:rsidR="008138F7" w:rsidRPr="008138F7" w:rsidP="008138F7">
      <w:pPr>
        <w:rPr>
          <w:rFonts w:asciiTheme="majorHAnsi" w:hAnsiTheme="majorHAnsi" w:cstheme="majorHAnsi"/>
        </w:rPr>
      </w:pPr>
    </w:p>
    <w:p w:rsidR="008138F7" w:rsidRPr="008138F7" w:rsidP="008138F7">
      <w:pPr>
        <w:rPr>
          <w:rFonts w:asciiTheme="majorHAnsi" w:hAnsiTheme="majorHAnsi" w:cstheme="majorHAnsi"/>
        </w:rPr>
      </w:pPr>
    </w:p>
    <w:p w:rsidR="008138F7" w:rsidRPr="008138F7" w:rsidP="008138F7">
      <w:pPr>
        <w:rPr>
          <w:rFonts w:asciiTheme="majorHAnsi" w:hAnsiTheme="majorHAnsi" w:cstheme="majorHAnsi"/>
        </w:rPr>
      </w:pPr>
    </w:p>
    <w:p w:rsidR="008138F7" w:rsidRPr="008138F7" w:rsidP="008138F7">
      <w:pPr>
        <w:rPr>
          <w:rFonts w:asciiTheme="majorHAnsi" w:hAnsiTheme="majorHAnsi" w:cstheme="majorHAnsi"/>
        </w:rPr>
      </w:pPr>
    </w:p>
    <w:p w:rsidR="008138F7" w:rsidRPr="008138F7" w:rsidP="008138F7">
      <w:pPr>
        <w:rPr>
          <w:rFonts w:asciiTheme="majorHAnsi" w:hAnsiTheme="majorHAnsi" w:cstheme="majorHAnsi"/>
        </w:rPr>
      </w:pPr>
    </w:p>
    <w:p w:rsidR="008138F7" w:rsidRPr="008138F7" w:rsidP="008138F7">
      <w:pPr>
        <w:rPr>
          <w:rFonts w:asciiTheme="majorHAnsi" w:hAnsiTheme="majorHAnsi" w:cstheme="majorHAnsi"/>
        </w:rPr>
      </w:pPr>
    </w:p>
    <w:p w:rsidR="008138F7" w:rsidRPr="008138F7" w:rsidP="008138F7">
      <w:pPr>
        <w:rPr>
          <w:rFonts w:asciiTheme="majorHAnsi" w:hAnsiTheme="majorHAnsi" w:cstheme="majorHAnsi"/>
        </w:rPr>
      </w:pPr>
    </w:p>
    <w:p w:rsidR="008138F7" w:rsidRPr="008138F7" w:rsidP="008138F7">
      <w:pPr>
        <w:rPr>
          <w:rFonts w:asciiTheme="majorHAnsi" w:hAnsiTheme="majorHAnsi" w:cstheme="majorHAnsi"/>
        </w:rPr>
      </w:pPr>
    </w:p>
    <w:p w:rsidR="008138F7" w:rsidRPr="008138F7" w:rsidP="008138F7">
      <w:pPr>
        <w:tabs>
          <w:tab w:val="left" w:pos="9348"/>
        </w:tabs>
        <w:rPr>
          <w:rFonts w:asciiTheme="majorHAnsi" w:hAnsiTheme="majorHAnsi" w:cstheme="majorHAnsi"/>
        </w:rPr>
      </w:pPr>
      <w:r>
        <w:rPr>
          <w:rFonts w:asciiTheme="majorHAnsi" w:hAnsiTheme="majorHAnsi" w:cstheme="majorHAnsi"/>
        </w:rPr>
        <w:tab/>
      </w:r>
    </w:p>
    <w:sectPr w:rsidSect="004359FA">
      <w:headerReference w:type="even" r:id="rId14"/>
      <w:headerReference w:type="default" r:id="rId15"/>
      <w:footerReference w:type="default" r:id="rId16"/>
      <w:headerReference w:type="first" r:id="rId17"/>
      <w:pgSz w:w="12240" w:h="15840"/>
      <w:pgMar w:top="1152" w:right="864" w:bottom="864" w:left="864" w:header="288"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Lucida Grande">
    <w:altName w:val="Segoe UI"/>
    <w:charset w:val="00"/>
    <w:family w:val="swiss"/>
    <w:pitch w:val="variable"/>
    <w:sig w:usb0="00000000" w:usb1="5000A1FF" w:usb2="00000000" w:usb3="00000000" w:csb0="000001B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754FD" w:rsidRPr="008138F7" w:rsidP="008138F7">
    <w:pPr>
      <w:pStyle w:val="Footer"/>
      <w:rPr>
        <w:rFonts w:ascii="Calibri" w:hAnsi="Calibri" w:cs="Calibri"/>
      </w:rPr>
    </w:pPr>
    <w:r>
      <w:rPr>
        <w:rFonts w:ascii="Calibri" w:hAnsi="Calibri" w:cs="Calibri"/>
        <w:b/>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6773236" o:spid="_x0000_s2051" type="#_x0000_t75" style="height:44.4pt;margin-left:-99.15pt;margin-top:689.55pt;mso-position-horizontal-relative:margin;mso-position-vertical-relative:margin;position:absolute;width:750.25pt;z-index:-251656192" o:allowincell="f">
          <v:imagedata r:id="rId1" o:title="CMKC Color Border"/>
          <w10:wrap anchorx="margin" anchory="margin"/>
        </v:shape>
      </w:pict>
    </w:r>
    <w:r w:rsidRPr="008138F7" w:rsidR="008138F7">
      <w:rPr>
        <w:rFonts w:ascii="Calibri" w:hAnsi="Calibri" w:cs="Calibri"/>
      </w:rPr>
      <w:t>Rev. 2/202</w:t>
    </w:r>
    <w:r w:rsidR="0005349C">
      <w:rPr>
        <w:rFonts w:ascii="Calibri" w:hAnsi="Calibri" w:cs="Calibri"/>
      </w:rPr>
      <w:t>6</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754FD">
    <w:pPr>
      <w:pStyle w:val="Head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6773235" o:spid="_x0000_s2049" type="#_x0000_t75" style="height:44.4pt;margin-left:0;margin-top:0;mso-position-horizontal:center;mso-position-horizontal-relative:margin;mso-position-vertical:center;mso-position-vertical-relative:margin;position:absolute;width:750.25pt;z-index:-251657216" o:allowincell="f">
          <v:imagedata r:id="rId1" o:title="CMKC Color Border"/>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E650A" w:rsidP="00CD0DC6">
    <w:pPr>
      <w:pStyle w:val="Header"/>
      <w:jc w:val="right"/>
    </w:pPr>
    <w:r>
      <w:rPr>
        <w:b/>
        <w:noProof/>
      </w:rPr>
      <w:drawing>
        <wp:anchor distT="0" distB="0" distL="114300" distR="114300" simplePos="0" relativeHeight="251662336" behindDoc="1" locked="0" layoutInCell="1" allowOverlap="1">
          <wp:simplePos x="0" y="0"/>
          <wp:positionH relativeFrom="column">
            <wp:posOffset>5676900</wp:posOffset>
          </wp:positionH>
          <wp:positionV relativeFrom="paragraph">
            <wp:posOffset>396240</wp:posOffset>
          </wp:positionV>
          <wp:extent cx="1480185" cy="311785"/>
          <wp:effectExtent l="0" t="0" r="5715" b="0"/>
          <wp:wrapTight wrapText="bothSides">
            <wp:wrapPolygon>
              <wp:start x="0" y="0"/>
              <wp:lineTo x="0" y="19796"/>
              <wp:lineTo x="21405" y="19796"/>
              <wp:lineTo x="21405" y="0"/>
              <wp:lineTo x="0" y="0"/>
            </wp:wrapPolygon>
          </wp:wrapTight>
          <wp:docPr id="2" name="Picture 2" descr="http://scope/FileLibrary/versions/CMH_blac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cope/FileLibrary/versions/CMH_black.jpg"/>
                  <pic:cNvPicPr>
                    <a:picLocks noChangeAspect="1" noChangeArrowheads="1"/>
                  </pic:cNvPicPr>
                </pic:nvPicPr>
                <pic:blipFill>
                  <a:blip xmlns:r="http://schemas.openxmlformats.org/officeDocument/2006/relationships" r:embed="rId1" cstate="print">
                    <a:extLst>
                      <a:ext uri="{28A0092B-C50C-407E-A947-70E740481C1C}">
                        <a14:useLocalDpi xmlns:a14="http://schemas.microsoft.com/office/drawing/2010/main" val="0"/>
                      </a:ext>
                    </a:extLst>
                  </a:blip>
                  <a:srcRect/>
                  <a:stretch>
                    <a:fillRect/>
                  </a:stretch>
                </pic:blipFill>
                <pic:spPr bwMode="auto">
                  <a:xfrm>
                    <a:off x="0" y="0"/>
                    <a:ext cx="1480185" cy="311785"/>
                  </a:xfrm>
                  <a:prstGeom prst="rect">
                    <a:avLst/>
                  </a:prstGeom>
                  <a:noFill/>
                  <a:ln>
                    <a:noFill/>
                  </a:ln>
                </pic:spPr>
              </pic:pic>
            </a:graphicData>
          </a:graphic>
        </wp:anchor>
      </w:drawing>
    </w:r>
    <w:r>
      <w:rPr>
        <w:b/>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0" type="#_x0000_t75" style="height:44.4pt;margin-left:-130.35pt;margin-top:-57.45pt;mso-position-horizontal-relative:margin;mso-position-vertical-relative:margin;position:absolute;width:750.25pt;z-index:-251655168" o:allowincell="f">
          <v:imagedata r:id="rId2" o:title="CMKC Color Border"/>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754FD">
    <w:pPr>
      <w:pStyle w:val="Head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6773234" o:spid="_x0000_s2052" type="#_x0000_t75" style="height:44.4pt;margin-left:0;margin-top:0;mso-position-horizontal:center;mso-position-horizontal-relative:margin;mso-position-vertical:center;mso-position-vertical-relative:margin;position:absolute;width:750.25pt;z-index:-251658240" o:allowincell="f">
          <v:imagedata r:id="rId1" o:title="CMKC Color Border"/>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69203508"/>
    <w:multiLevelType w:val="hybridMultilevel"/>
    <w:tmpl w:val="7964795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
    <w:nsid w:val="6BC83704"/>
    <w:multiLevelType w:val="hybridMultilevel"/>
    <w:tmpl w:val="A0160EF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TrackMoves/>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smallFrac/>
  </m:mathPr>
  <w:themeFontLang w:val="en-US" w:eastAsia="ja-JP"/>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D96CE2"/>
    <w:pPr>
      <w:spacing w:after="200" w:line="276" w:lineRule="auto"/>
    </w:pPr>
    <w:rPr>
      <w:rFonts w:eastAsiaTheme="minorHAns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993B4D"/>
    <w:rPr>
      <w:rFonts w:eastAsiaTheme="minorHAns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993B4D"/>
    <w:pPr>
      <w:spacing w:after="0" w:line="240" w:lineRule="auto"/>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993B4D"/>
    <w:rPr>
      <w:rFonts w:ascii="Lucida Grande" w:hAnsi="Lucida Grande" w:eastAsiaTheme="minorHAnsi" w:cs="Lucida Grande"/>
      <w:sz w:val="18"/>
      <w:szCs w:val="18"/>
    </w:rPr>
  </w:style>
  <w:style w:type="paragraph" w:styleId="Header">
    <w:name w:val="header"/>
    <w:basedOn w:val="Normal"/>
    <w:link w:val="HeaderChar"/>
    <w:uiPriority w:val="99"/>
    <w:unhideWhenUsed/>
    <w:rsid w:val="00BE650A"/>
    <w:pPr>
      <w:tabs>
        <w:tab w:val="center" w:pos="4680"/>
        <w:tab w:val="right" w:pos="9360"/>
      </w:tabs>
      <w:spacing w:after="0" w:line="240" w:lineRule="auto"/>
    </w:pPr>
  </w:style>
  <w:style w:type="character" w:customStyle="1" w:styleId="HeaderChar">
    <w:name w:val="Header Char"/>
    <w:basedOn w:val="DefaultParagraphFont"/>
    <w:link w:val="Header"/>
    <w:uiPriority w:val="99"/>
    <w:rsid w:val="00BE650A"/>
    <w:rPr>
      <w:rFonts w:eastAsiaTheme="minorHAnsi"/>
      <w:sz w:val="22"/>
      <w:szCs w:val="22"/>
    </w:rPr>
  </w:style>
  <w:style w:type="paragraph" w:styleId="Footer">
    <w:name w:val="footer"/>
    <w:basedOn w:val="Normal"/>
    <w:link w:val="FooterChar"/>
    <w:uiPriority w:val="99"/>
    <w:unhideWhenUsed/>
    <w:rsid w:val="00BE650A"/>
    <w:pPr>
      <w:tabs>
        <w:tab w:val="center" w:pos="4680"/>
        <w:tab w:val="right" w:pos="9360"/>
      </w:tabs>
      <w:spacing w:after="0" w:line="240" w:lineRule="auto"/>
    </w:pPr>
  </w:style>
  <w:style w:type="character" w:customStyle="1" w:styleId="FooterChar">
    <w:name w:val="Footer Char"/>
    <w:basedOn w:val="DefaultParagraphFont"/>
    <w:link w:val="Footer"/>
    <w:uiPriority w:val="99"/>
    <w:rsid w:val="00BE650A"/>
    <w:rPr>
      <w:rFonts w:eastAsiaTheme="minorHAnsi"/>
      <w:sz w:val="22"/>
      <w:szCs w:val="22"/>
    </w:rPr>
  </w:style>
  <w:style w:type="character" w:styleId="Hyperlink">
    <w:name w:val="Hyperlink"/>
    <w:basedOn w:val="DefaultParagraphFont"/>
    <w:uiPriority w:val="99"/>
    <w:unhideWhenUsed/>
    <w:rsid w:val="00394BCA"/>
    <w:rPr>
      <w:color w:val="0000FF" w:themeColor="hyperlink"/>
      <w:u w:val="single"/>
    </w:rPr>
  </w:style>
  <w:style w:type="paragraph" w:styleId="ListParagraph">
    <w:name w:val="List Paragraph"/>
    <w:basedOn w:val="Normal"/>
    <w:uiPriority w:val="34"/>
    <w:qFormat/>
    <w:rsid w:val="0005349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image" Target="media/image3.jpeg" /><Relationship Id="rId11" Type="http://schemas.openxmlformats.org/officeDocument/2006/relationships/image" Target="media/image4.jpeg" /><Relationship Id="rId12" Type="http://schemas.openxmlformats.org/officeDocument/2006/relationships/image" Target="media/image5.jpeg" /><Relationship Id="rId13" Type="http://schemas.openxmlformats.org/officeDocument/2006/relationships/image" Target="media/image6.png" /><Relationship Id="rId14" Type="http://schemas.openxmlformats.org/officeDocument/2006/relationships/header" Target="header1.xml" /><Relationship Id="rId15" Type="http://schemas.openxmlformats.org/officeDocument/2006/relationships/header" Target="header2.xml" /><Relationship Id="rId16" Type="http://schemas.openxmlformats.org/officeDocument/2006/relationships/footer" Target="footer1.xml" /><Relationship Id="rId17" Type="http://schemas.openxmlformats.org/officeDocument/2006/relationships/header" Target="header3.xml" /><Relationship Id="rId18" Type="http://schemas.openxmlformats.org/officeDocument/2006/relationships/theme" Target="theme/theme1.xml" /><Relationship Id="rId19" Type="http://schemas.openxmlformats.org/officeDocument/2006/relationships/numbering" Target="numbering.xml" /><Relationship Id="rId2" Type="http://schemas.openxmlformats.org/officeDocument/2006/relationships/webSettings" Target="webSettings.xml" /><Relationship Id="rId20" Type="http://schemas.openxmlformats.org/officeDocument/2006/relationships/styles" Target="style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image" Target="media/image1.png" /><Relationship Id="rId9" Type="http://schemas.openxmlformats.org/officeDocument/2006/relationships/image" Target="media/image2.png" /></Relationships>
</file>

<file path=word/_rels/footer1.xml.rels>&#65279;<?xml version="1.0" encoding="utf-8" standalone="yes"?><Relationships xmlns="http://schemas.openxmlformats.org/package/2006/relationships"><Relationship Id="rId1" Type="http://schemas.openxmlformats.org/officeDocument/2006/relationships/image" Target="media/image7.png" /></Relationships>
</file>

<file path=word/_rels/header1.xml.rels>&#65279;<?xml version="1.0" encoding="utf-8" standalone="yes"?><Relationships xmlns="http://schemas.openxmlformats.org/package/2006/relationships"><Relationship Id="rId1" Type="http://schemas.openxmlformats.org/officeDocument/2006/relationships/image" Target="media/image7.png" /></Relationships>
</file>

<file path=word/_rels/header2.xml.rels>&#65279;<?xml version="1.0" encoding="utf-8" standalone="yes"?><Relationships xmlns="http://schemas.openxmlformats.org/package/2006/relationships"><Relationship Id="rId1" Type="http://schemas.openxmlformats.org/officeDocument/2006/relationships/image" Target="media/image8.jpeg" /><Relationship Id="rId2" Type="http://schemas.openxmlformats.org/officeDocument/2006/relationships/image" Target="media/image7.png" /></Relationships>
</file>

<file path=word/_rels/header3.xml.rels>&#65279;<?xml version="1.0" encoding="utf-8" standalone="yes"?><Relationships xmlns="http://schemas.openxmlformats.org/package/2006/relationships"><Relationship Id="rId1" Type="http://schemas.openxmlformats.org/officeDocument/2006/relationships/image" Target="media/image7.pn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_activity xmlns="38209892-f532-44f0-b43a-2fbd6514ff17"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E34E54050A85A24CB9ED0032495E2C50" ma:contentTypeVersion="14" ma:contentTypeDescription="Create a new document." ma:contentTypeScope="" ma:versionID="e8f6715f809e6870f65e81c8416a66ea">
  <xsd:schema xmlns:xsd="http://www.w3.org/2001/XMLSchema" xmlns:xs="http://www.w3.org/2001/XMLSchema" xmlns:p="http://schemas.microsoft.com/office/2006/metadata/properties" xmlns:ns3="38209892-f532-44f0-b43a-2fbd6514ff17" xmlns:ns4="a4f1f17a-a39b-48d7-a676-1c527ea211d3" targetNamespace="http://schemas.microsoft.com/office/2006/metadata/properties" ma:root="true" ma:fieldsID="d84848fcf47778f548104a231c40c85f" ns3:_="" ns4:_="">
    <xsd:import namespace="38209892-f532-44f0-b43a-2fbd6514ff17"/>
    <xsd:import namespace="a4f1f17a-a39b-48d7-a676-1c527ea211d3"/>
    <xsd:element name="properties">
      <xsd:complexType>
        <xsd:sequence>
          <xsd:element name="documentManagement">
            <xsd:complexType>
              <xsd:all>
                <xsd:element ref="ns3:MediaServiceMetadata" minOccurs="0"/>
                <xsd:element ref="ns3:MediaServiceFastMetadata" minOccurs="0"/>
                <xsd:element ref="ns3:MediaServiceObjectDetectorVersions" minOccurs="0"/>
                <xsd:element ref="ns3:_activity" minOccurs="0"/>
                <xsd:element ref="ns4:SharedWithUsers" minOccurs="0"/>
                <xsd:element ref="ns4:SharedWithDetails" minOccurs="0"/>
                <xsd:element ref="ns4:SharingHintHash" minOccurs="0"/>
                <xsd:element ref="ns3:MediaServiceDateTaken" minOccurs="0"/>
                <xsd:element ref="ns3:MediaServiceAutoTags" minOccurs="0"/>
                <xsd:element ref="ns3:MediaServiceGenerationTime" minOccurs="0"/>
                <xsd:element ref="ns3:MediaServiceEventHashCode" minOccurs="0"/>
                <xsd:element ref="ns3:MediaLengthInSeconds"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8209892-f532-44f0-b43a-2fbd6514ff1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_activity" ma:index="11" nillable="true" ma:displayName="_activity" ma:hidden="true" ma:internalName="_activity">
      <xsd:simpleType>
        <xsd:restriction base="dms:Note"/>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SystemTags" ma:index="20" nillable="true" ma:displayName="MediaServiceSystemTags" ma:hidden="true" ma:internalName="MediaServiceSystemTags" ma:readOnly="true">
      <xsd:simpleType>
        <xsd:restriction base="dms:Note"/>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4f1f17a-a39b-48d7-a676-1c527ea211d3"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737F9F7-D71E-415A-A19A-D9BD6DD16E37}">
  <ds:schemaRefs>
    <ds:schemaRef ds:uri="http://schemas.openxmlformats.org/officeDocument/2006/bibliography"/>
  </ds:schemaRefs>
</ds:datastoreItem>
</file>

<file path=customXml/itemProps2.xml><?xml version="1.0" encoding="utf-8"?>
<ds:datastoreItem xmlns:ds="http://schemas.openxmlformats.org/officeDocument/2006/customXml" ds:itemID="{D486AC83-1221-4846-A6D3-30193A0E7514}">
  <ds:schemaRefs>
    <ds:schemaRef ds:uri="http://schemas.microsoft.com/office/2006/metadata/properties"/>
    <ds:schemaRef ds:uri="http://schemas.microsoft.com/office/infopath/2007/PartnerControls"/>
    <ds:schemaRef ds:uri="38209892-f532-44f0-b43a-2fbd6514ff17"/>
  </ds:schemaRefs>
</ds:datastoreItem>
</file>

<file path=customXml/itemProps3.xml><?xml version="1.0" encoding="utf-8"?>
<ds:datastoreItem xmlns:ds="http://schemas.openxmlformats.org/officeDocument/2006/customXml" ds:itemID="{02439E99-9C2E-4E57-85ED-D32261DD2644}">
  <ds:schemaRefs>
    <ds:schemaRef ds:uri="http://schemas.microsoft.com/sharepoint/v3/contenttype/forms"/>
  </ds:schemaRefs>
</ds:datastoreItem>
</file>

<file path=customXml/itemProps4.xml><?xml version="1.0" encoding="utf-8"?>
<ds:datastoreItem xmlns:ds="http://schemas.openxmlformats.org/officeDocument/2006/customXml" ds:itemID="{0ED8178E-067B-4BDA-938C-A80454CD35A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8209892-f532-44f0-b43a-2fbd6514ff17"/>
    <ds:schemaRef ds:uri="a4f1f17a-a39b-48d7-a676-1c527ea211d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2175</Words>
  <Characters>12398</Characters>
  <Application>Microsoft Office Word</Application>
  <DocSecurity>0</DocSecurity>
  <Lines>103</Lines>
  <Paragraphs>29</Paragraphs>
  <ScaleCrop>false</ScaleCrop>
  <HeadingPairs>
    <vt:vector size="2" baseType="variant">
      <vt:variant>
        <vt:lpstr>Title</vt:lpstr>
      </vt:variant>
      <vt:variant>
        <vt:i4>1</vt:i4>
      </vt:variant>
    </vt:vector>
  </HeadingPairs>
  <TitlesOfParts>
    <vt:vector size="1" baseType="lpstr">
      <vt:lpstr/>
    </vt:vector>
  </TitlesOfParts>
  <Company>A</Company>
  <LinksUpToDate>false</LinksUpToDate>
  <CharactersWithSpaces>14544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Beverly Millard</dc:creator>
  <cp:lastModifiedBy>Hill, Amy, L</cp:lastModifiedBy>
  <cp:revision>4</cp:revision>
  <dcterms:created xsi:type="dcterms:W3CDTF">2026-02-04T15:08:00Z</dcterms:created>
  <dcterms:modified xsi:type="dcterms:W3CDTF">2026-02-04T16:56:00Z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0x010100E34E54050A85A24CB9ED0032495E2C50</vt:lpwstr>
  </property>
</Properties>
</file>